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DF641" w14:textId="721BBCF0" w:rsidR="00EF3DBD" w:rsidRPr="00EF3DBD" w:rsidRDefault="00EF3DBD" w:rsidP="00EF3DBD">
      <w:pPr>
        <w:widowControl w:val="0"/>
        <w:tabs>
          <w:tab w:val="left" w:pos="9072"/>
        </w:tabs>
        <w:spacing w:after="0" w:line="240" w:lineRule="auto"/>
        <w:ind w:left="567" w:right="-1"/>
        <w:jc w:val="right"/>
        <w:rPr>
          <w:rFonts w:cs="Tahoma"/>
          <w:lang w:val="en-US" w:eastAsia="el-GR"/>
        </w:rPr>
      </w:pPr>
      <w:r w:rsidRPr="00EF3DBD">
        <w:rPr>
          <w:rFonts w:cs="Tahoma"/>
          <w:lang w:val="en-US" w:eastAsia="el-GR"/>
        </w:rPr>
        <w:t>Piraeus</w:t>
      </w:r>
      <w:r w:rsidRPr="000633F1">
        <w:rPr>
          <w:rFonts w:cs="Tahoma"/>
          <w:lang w:val="en-US" w:eastAsia="el-GR"/>
        </w:rPr>
        <w:t xml:space="preserve">, </w:t>
      </w:r>
      <w:r w:rsidR="007632B0">
        <w:rPr>
          <w:rFonts w:cs="Tahoma"/>
          <w:lang w:val="en-US" w:eastAsia="el-GR"/>
        </w:rPr>
        <w:t>0</w:t>
      </w:r>
      <w:r w:rsidR="00081C9F">
        <w:rPr>
          <w:rFonts w:cs="Tahoma"/>
          <w:lang w:val="en-US" w:eastAsia="el-GR"/>
        </w:rPr>
        <w:t>7</w:t>
      </w:r>
      <w:r w:rsidRPr="000633F1">
        <w:rPr>
          <w:rFonts w:cs="Tahoma"/>
          <w:lang w:val="en-US" w:eastAsia="el-GR"/>
        </w:rPr>
        <w:t>/</w:t>
      </w:r>
      <w:r w:rsidR="007B5028">
        <w:rPr>
          <w:rFonts w:cs="Tahoma"/>
          <w:lang w:val="en-US" w:eastAsia="el-GR"/>
        </w:rPr>
        <w:t>0</w:t>
      </w:r>
      <w:r w:rsidR="00960FF2">
        <w:rPr>
          <w:rFonts w:cs="Tahoma"/>
          <w:lang w:val="en-US" w:eastAsia="el-GR"/>
        </w:rPr>
        <w:t>8</w:t>
      </w:r>
      <w:r w:rsidRPr="00EF3DBD">
        <w:rPr>
          <w:rFonts w:cs="Tahoma"/>
          <w:lang w:val="en-US" w:eastAsia="el-GR"/>
        </w:rPr>
        <w:t>/202</w:t>
      </w:r>
      <w:r w:rsidR="007B5028">
        <w:rPr>
          <w:rFonts w:cs="Tahoma"/>
          <w:lang w:val="en-US" w:eastAsia="el-GR"/>
        </w:rPr>
        <w:t>4</w:t>
      </w:r>
    </w:p>
    <w:p w14:paraId="2A1E632C" w14:textId="77777777" w:rsidR="00960FF2" w:rsidRDefault="00960FF2" w:rsidP="00EF3DBD">
      <w:pPr>
        <w:shd w:val="clear" w:color="auto" w:fill="FFFFFF"/>
        <w:tabs>
          <w:tab w:val="left" w:pos="0"/>
        </w:tabs>
        <w:spacing w:after="0" w:line="240" w:lineRule="auto"/>
        <w:jc w:val="center"/>
        <w:rPr>
          <w:rFonts w:cs="Tahoma"/>
          <w:b/>
          <w:lang w:val="en-US" w:eastAsia="el-GR"/>
        </w:rPr>
      </w:pPr>
      <w:r>
        <w:rPr>
          <w:rFonts w:cs="Tahoma"/>
          <w:b/>
          <w:lang w:val="en-US" w:eastAsia="el-GR"/>
        </w:rPr>
        <w:t>REPETITIVE TENDER</w:t>
      </w:r>
    </w:p>
    <w:p w14:paraId="3E2CD17D" w14:textId="3338EE65" w:rsidR="00EF3DBD" w:rsidRDefault="00EF3DBD" w:rsidP="00EF3DBD">
      <w:pPr>
        <w:shd w:val="clear" w:color="auto" w:fill="FFFFFF"/>
        <w:tabs>
          <w:tab w:val="left" w:pos="0"/>
        </w:tabs>
        <w:spacing w:after="0" w:line="240" w:lineRule="auto"/>
        <w:jc w:val="center"/>
        <w:rPr>
          <w:rFonts w:cs="Tahoma"/>
          <w:b/>
          <w:lang w:val="en-US" w:eastAsia="el-GR"/>
        </w:rPr>
      </w:pPr>
      <w:r w:rsidRPr="00EF3DBD">
        <w:rPr>
          <w:rFonts w:cs="Tahoma"/>
          <w:b/>
          <w:lang w:val="en-US" w:eastAsia="el-GR"/>
        </w:rPr>
        <w:t>INVITATION FOR SUBMITTING OFFERS</w:t>
      </w:r>
    </w:p>
    <w:p w14:paraId="49FA278E" w14:textId="77777777" w:rsidR="00960FF2" w:rsidRPr="00EF3DBD" w:rsidRDefault="00960FF2" w:rsidP="00EF3DBD">
      <w:pPr>
        <w:shd w:val="clear" w:color="auto" w:fill="FFFFFF"/>
        <w:tabs>
          <w:tab w:val="left" w:pos="0"/>
        </w:tabs>
        <w:spacing w:after="0" w:line="240" w:lineRule="auto"/>
        <w:jc w:val="center"/>
        <w:rPr>
          <w:rFonts w:cs="Tahoma"/>
          <w:b/>
          <w:bCs/>
          <w:lang w:val="en-US" w:eastAsia="el-GR"/>
        </w:rPr>
      </w:pPr>
    </w:p>
    <w:p w14:paraId="586D72E4" w14:textId="48BB6017" w:rsidR="00EF3DBD" w:rsidRPr="00EF3DBD" w:rsidRDefault="00EF3DBD" w:rsidP="00EF3DBD">
      <w:pPr>
        <w:shd w:val="clear" w:color="auto" w:fill="FFFFFF"/>
        <w:tabs>
          <w:tab w:val="left" w:pos="0"/>
        </w:tabs>
        <w:spacing w:after="0" w:line="240" w:lineRule="auto"/>
        <w:jc w:val="both"/>
        <w:rPr>
          <w:rFonts w:cs="Tahoma"/>
          <w:lang w:val="en-US" w:eastAsia="el-GR"/>
        </w:rPr>
      </w:pPr>
      <w:r w:rsidRPr="00EF3DBD">
        <w:rPr>
          <w:rFonts w:cs="Tahoma"/>
          <w:lang w:val="en-US" w:eastAsia="el-GR"/>
        </w:rPr>
        <w:t>Piraeus Port Authority S.A. is interested in proceeding with</w:t>
      </w:r>
      <w:r w:rsidR="00960FF2">
        <w:rPr>
          <w:rFonts w:cs="Tahoma"/>
          <w:lang w:val="en-US" w:eastAsia="el-GR"/>
        </w:rPr>
        <w:t xml:space="preserve"> a </w:t>
      </w:r>
      <w:r w:rsidR="00960FF2" w:rsidRPr="00960FF2">
        <w:rPr>
          <w:rFonts w:cs="Tahoma"/>
          <w:b/>
          <w:u w:val="single"/>
          <w:lang w:val="en-US" w:eastAsia="el-GR"/>
        </w:rPr>
        <w:t>repetitive</w:t>
      </w:r>
      <w:r w:rsidR="00960FF2">
        <w:rPr>
          <w:rFonts w:cs="Tahoma"/>
          <w:lang w:val="en-US" w:eastAsia="el-GR"/>
        </w:rPr>
        <w:t xml:space="preserve"> tender regarding</w:t>
      </w:r>
      <w:r w:rsidRPr="00EF3DBD">
        <w:rPr>
          <w:rFonts w:cs="Tahoma"/>
          <w:lang w:val="en-US" w:eastAsia="el-GR"/>
        </w:rPr>
        <w:t xml:space="preserve"> the </w:t>
      </w:r>
      <w:r w:rsidR="007633AF" w:rsidRPr="007633AF">
        <w:rPr>
          <w:rFonts w:cs="Tahoma"/>
          <w:lang w:val="en-US" w:eastAsia="el-GR"/>
        </w:rPr>
        <w:t>procurem</w:t>
      </w:r>
      <w:r w:rsidR="007633AF">
        <w:rPr>
          <w:rFonts w:cs="Tahoma"/>
          <w:lang w:val="en-US" w:eastAsia="el-GR"/>
        </w:rPr>
        <w:t>e</w:t>
      </w:r>
      <w:r w:rsidR="007633AF" w:rsidRPr="007633AF">
        <w:rPr>
          <w:rFonts w:cs="Tahoma"/>
          <w:lang w:val="en-US" w:eastAsia="el-GR"/>
        </w:rPr>
        <w:t>nt of</w:t>
      </w:r>
      <w:r w:rsidR="007632B0">
        <w:rPr>
          <w:rFonts w:cs="Tahoma"/>
          <w:lang w:val="en-US" w:eastAsia="el-GR"/>
        </w:rPr>
        <w:t xml:space="preserve"> </w:t>
      </w:r>
      <w:r w:rsidR="007632B0" w:rsidRPr="007632B0">
        <w:rPr>
          <w:rFonts w:cs="Tahoma"/>
          <w:lang w:val="en-US" w:eastAsia="el-GR"/>
        </w:rPr>
        <w:t>seventy-fi</w:t>
      </w:r>
      <w:r w:rsidR="007632B0">
        <w:rPr>
          <w:rFonts w:cs="Tahoma"/>
          <w:lang w:val="en-US" w:eastAsia="el-GR"/>
        </w:rPr>
        <w:t xml:space="preserve">ve (75) </w:t>
      </w:r>
      <w:r w:rsidR="007633AF" w:rsidRPr="007633AF">
        <w:rPr>
          <w:rFonts w:cs="Tahoma"/>
          <w:lang w:val="en-US" w:eastAsia="el-GR"/>
        </w:rPr>
        <w:t>led floodlights for the RMGs &amp; QC</w:t>
      </w:r>
      <w:r w:rsidR="00960FF2">
        <w:rPr>
          <w:rFonts w:cs="Tahoma"/>
          <w:lang w:val="en-US" w:eastAsia="el-GR"/>
        </w:rPr>
        <w:t xml:space="preserve">s No </w:t>
      </w:r>
      <w:r w:rsidR="007633AF" w:rsidRPr="007633AF">
        <w:rPr>
          <w:rFonts w:cs="Tahoma"/>
          <w:lang w:val="en-US" w:eastAsia="el-GR"/>
        </w:rPr>
        <w:t xml:space="preserve">5-6 </w:t>
      </w:r>
      <w:r w:rsidR="000A74C2">
        <w:rPr>
          <w:rFonts w:cs="Tahoma"/>
          <w:lang w:val="en-US" w:eastAsia="el-GR"/>
        </w:rPr>
        <w:t>for</w:t>
      </w:r>
      <w:r w:rsidR="007633AF" w:rsidRPr="007633AF">
        <w:rPr>
          <w:rFonts w:cs="Tahoma"/>
          <w:lang w:val="en-US" w:eastAsia="el-GR"/>
        </w:rPr>
        <w:t xml:space="preserve"> PIER I</w:t>
      </w:r>
      <w:r w:rsidRPr="00EF3DBD">
        <w:rPr>
          <w:rFonts w:cs="Tahoma"/>
          <w:lang w:val="en-US" w:eastAsia="el-GR"/>
        </w:rPr>
        <w:t xml:space="preserve">, </w:t>
      </w:r>
      <w:r w:rsidR="007D1C10">
        <w:rPr>
          <w:rFonts w:cs="Tahoma"/>
          <w:lang w:val="en-US" w:eastAsia="el-GR"/>
        </w:rPr>
        <w:t xml:space="preserve">of </w:t>
      </w:r>
      <w:r w:rsidRPr="00EF3DBD">
        <w:rPr>
          <w:rFonts w:cs="Tahoma"/>
          <w:lang w:val="en-US" w:eastAsia="el-GR"/>
        </w:rPr>
        <w:t xml:space="preserve">budget </w:t>
      </w:r>
      <w:r w:rsidR="000A74C2">
        <w:rPr>
          <w:rFonts w:cs="Tahoma"/>
          <w:lang w:val="en-US" w:eastAsia="el-GR"/>
        </w:rPr>
        <w:t>135</w:t>
      </w:r>
      <w:r w:rsidRPr="00EF3DBD">
        <w:rPr>
          <w:rFonts w:cs="Tahoma"/>
          <w:lang w:val="en-US" w:eastAsia="el-GR"/>
        </w:rPr>
        <w:t>.</w:t>
      </w:r>
      <w:r w:rsidR="00F04A5F">
        <w:rPr>
          <w:rFonts w:cs="Tahoma"/>
          <w:lang w:val="en-US" w:eastAsia="el-GR"/>
        </w:rPr>
        <w:t>000</w:t>
      </w:r>
      <w:r w:rsidRPr="00EF3DBD">
        <w:rPr>
          <w:rFonts w:cs="Tahoma"/>
          <w:lang w:val="en-US" w:eastAsia="el-GR"/>
        </w:rPr>
        <w:t>,00 euros.</w:t>
      </w:r>
    </w:p>
    <w:p w14:paraId="4B66B225" w14:textId="77777777" w:rsidR="00F94337" w:rsidRDefault="00F94337" w:rsidP="00EF3DBD">
      <w:pPr>
        <w:shd w:val="clear" w:color="auto" w:fill="FFFFFF"/>
        <w:spacing w:after="0" w:line="240" w:lineRule="auto"/>
        <w:jc w:val="both"/>
        <w:rPr>
          <w:rFonts w:cs="Tahoma"/>
          <w:bCs/>
          <w:iCs/>
          <w:lang w:val="en-US" w:eastAsia="el-GR"/>
        </w:rPr>
      </w:pPr>
    </w:p>
    <w:p w14:paraId="75E46DFB" w14:textId="77777777" w:rsidR="00FC02FD" w:rsidRPr="005B55DD" w:rsidRDefault="00FC02FD" w:rsidP="00FC02FD">
      <w:pPr>
        <w:shd w:val="clear" w:color="auto" w:fill="FFFFFF"/>
        <w:tabs>
          <w:tab w:val="left" w:pos="0"/>
        </w:tabs>
        <w:jc w:val="both"/>
        <w:rPr>
          <w:rFonts w:cs="Tahoma"/>
          <w:bCs/>
          <w:lang w:val="en-US" w:eastAsia="el-GR"/>
        </w:rPr>
      </w:pPr>
      <w:r w:rsidRPr="005B55DD">
        <w:rPr>
          <w:rFonts w:cs="Tahoma"/>
          <w:b/>
          <w:lang w:val="en-US" w:eastAsia="el-GR"/>
        </w:rPr>
        <w:t>Award criterion</w:t>
      </w:r>
      <w:r w:rsidRPr="005B55DD">
        <w:rPr>
          <w:rFonts w:cs="Tahoma"/>
          <w:lang w:val="en-US" w:eastAsia="el-GR"/>
        </w:rPr>
        <w:t xml:space="preserve"> </w:t>
      </w:r>
      <w:r w:rsidRPr="00F04A5F">
        <w:rPr>
          <w:rFonts w:cs="Tahoma"/>
          <w:lang w:val="en-US" w:eastAsia="el-GR"/>
        </w:rPr>
        <w:t>shall be the total lowest price for all items offered</w:t>
      </w:r>
      <w:r>
        <w:rPr>
          <w:rFonts w:cs="Tahoma"/>
          <w:lang w:val="en-US" w:eastAsia="el-GR"/>
        </w:rPr>
        <w:t xml:space="preserve"> </w:t>
      </w:r>
      <w:r>
        <w:t>provided that all relevant requested terms and conditions are met</w:t>
      </w:r>
      <w:r w:rsidRPr="00F04A5F">
        <w:rPr>
          <w:rFonts w:cs="Tahoma"/>
          <w:lang w:val="en-US" w:eastAsia="el-GR"/>
        </w:rPr>
        <w:t>, as detailed in the Technical Description – General Terms &amp; Remarks.</w:t>
      </w:r>
    </w:p>
    <w:p w14:paraId="586817C8" w14:textId="2CD4D34A" w:rsidR="00EF3DBD" w:rsidRPr="00EF3DBD" w:rsidRDefault="00EF3DBD" w:rsidP="00EF3DBD">
      <w:pPr>
        <w:shd w:val="clear" w:color="auto" w:fill="FFFFFF"/>
        <w:spacing w:after="0" w:line="240" w:lineRule="auto"/>
        <w:jc w:val="both"/>
        <w:rPr>
          <w:rFonts w:cs="Tahoma"/>
          <w:bCs/>
          <w:iCs/>
          <w:lang w:val="en-US" w:eastAsia="el-GR"/>
        </w:rPr>
      </w:pPr>
      <w:r w:rsidRPr="00EF3DBD">
        <w:rPr>
          <w:rFonts w:cs="Tahoma"/>
          <w:bCs/>
          <w:iCs/>
          <w:lang w:val="en-US" w:eastAsia="el-GR"/>
        </w:rPr>
        <w:t xml:space="preserve">Interested parties are invited to submit their offer (alternative/second offers are excluded) </w:t>
      </w:r>
      <w:r w:rsidRPr="00696835">
        <w:rPr>
          <w:rFonts w:cs="Tahoma"/>
          <w:bCs/>
          <w:iCs/>
          <w:lang w:val="en-US" w:eastAsia="el-GR"/>
        </w:rPr>
        <w:t>until</w:t>
      </w:r>
      <w:r w:rsidR="00696835">
        <w:rPr>
          <w:rFonts w:cs="Tahoma"/>
          <w:bCs/>
          <w:iCs/>
          <w:lang w:val="en-US" w:eastAsia="el-GR"/>
        </w:rPr>
        <w:t xml:space="preserve"> </w:t>
      </w:r>
      <w:bookmarkStart w:id="0" w:name="_Hlk155776400"/>
      <w:r w:rsidR="00081C9F">
        <w:rPr>
          <w:b/>
        </w:rPr>
        <w:t>14</w:t>
      </w:r>
      <w:proofErr w:type="gramStart"/>
      <w:r w:rsidR="00081C9F" w:rsidRPr="00081C9F">
        <w:rPr>
          <w:b/>
          <w:vertAlign w:val="superscript"/>
        </w:rPr>
        <w:t>th</w:t>
      </w:r>
      <w:r w:rsidR="00081C9F">
        <w:rPr>
          <w:b/>
        </w:rPr>
        <w:t xml:space="preserve"> </w:t>
      </w:r>
      <w:r w:rsidR="00F04A5F" w:rsidRPr="00350252">
        <w:rPr>
          <w:b/>
          <w:vertAlign w:val="superscript"/>
        </w:rPr>
        <w:t xml:space="preserve"> </w:t>
      </w:r>
      <w:r w:rsidR="00696835" w:rsidRPr="00350252">
        <w:rPr>
          <w:b/>
        </w:rPr>
        <w:t>of</w:t>
      </w:r>
      <w:proofErr w:type="gramEnd"/>
      <w:r w:rsidR="00696835" w:rsidRPr="00350252">
        <w:rPr>
          <w:b/>
        </w:rPr>
        <w:t xml:space="preserve"> </w:t>
      </w:r>
      <w:r w:rsidR="00960FF2">
        <w:rPr>
          <w:b/>
        </w:rPr>
        <w:t xml:space="preserve">August </w:t>
      </w:r>
      <w:r w:rsidR="004A5D0F" w:rsidRPr="00350252">
        <w:rPr>
          <w:b/>
        </w:rPr>
        <w:t>,2024</w:t>
      </w:r>
      <w:r w:rsidR="00696835" w:rsidRPr="00350252">
        <w:rPr>
          <w:b/>
        </w:rPr>
        <w:t xml:space="preserve"> </w:t>
      </w:r>
      <w:r w:rsidR="0011730A" w:rsidRPr="00350252">
        <w:rPr>
          <w:b/>
        </w:rPr>
        <w:t>a</w:t>
      </w:r>
      <w:r w:rsidR="0011730A" w:rsidRPr="00350252">
        <w:rPr>
          <w:rFonts w:cs="Tahoma"/>
          <w:b/>
          <w:bCs/>
          <w:iCs/>
          <w:lang w:val="en-US" w:eastAsia="el-GR"/>
        </w:rPr>
        <w:t>t 1</w:t>
      </w:r>
      <w:r w:rsidR="00AC4F0B">
        <w:rPr>
          <w:rFonts w:cs="Tahoma"/>
          <w:b/>
          <w:bCs/>
          <w:iCs/>
          <w:lang w:val="en-US" w:eastAsia="el-GR"/>
        </w:rPr>
        <w:t>6</w:t>
      </w:r>
      <w:r w:rsidR="0011730A" w:rsidRPr="00350252">
        <w:rPr>
          <w:rFonts w:cs="Tahoma"/>
          <w:b/>
          <w:bCs/>
          <w:iCs/>
          <w:lang w:val="en-US" w:eastAsia="el-GR"/>
        </w:rPr>
        <w:t>:00 p.m. (Greece time)</w:t>
      </w:r>
      <w:r w:rsidR="0011730A" w:rsidRPr="00350252">
        <w:rPr>
          <w:rFonts w:cs="Tahoma"/>
          <w:bCs/>
          <w:iCs/>
          <w:lang w:val="en-US" w:eastAsia="el-GR"/>
        </w:rPr>
        <w:t xml:space="preserve"> </w:t>
      </w:r>
      <w:bookmarkEnd w:id="0"/>
      <w:r w:rsidRPr="00EF3DBD">
        <w:rPr>
          <w:rFonts w:cs="Tahoma"/>
          <w:bCs/>
          <w:iCs/>
          <w:lang w:val="en-US" w:eastAsia="el-GR"/>
        </w:rPr>
        <w:t xml:space="preserve">by email to the following email address: </w:t>
      </w:r>
      <w:hyperlink r:id="rId12" w:history="1">
        <w:r w:rsidRPr="00EF3DBD">
          <w:rPr>
            <w:rFonts w:cs="Tahoma"/>
            <w:bCs/>
            <w:iCs/>
            <w:color w:val="0000FF"/>
            <w:u w:val="single"/>
            <w:lang w:val="en-US" w:eastAsia="el-GR"/>
          </w:rPr>
          <w:t>offersubmission@olp.gr</w:t>
        </w:r>
      </w:hyperlink>
      <w:r w:rsidRPr="00EF3DBD">
        <w:rPr>
          <w:rFonts w:cs="Tahoma"/>
          <w:bCs/>
          <w:iCs/>
          <w:lang w:val="en-US" w:eastAsia="el-GR"/>
        </w:rPr>
        <w:t xml:space="preserve"> </w:t>
      </w:r>
    </w:p>
    <w:p w14:paraId="2C652DCC" w14:textId="77777777" w:rsidR="00EF3DBD" w:rsidRPr="00EF3DBD" w:rsidRDefault="00EF3DBD" w:rsidP="00EF3DBD">
      <w:pPr>
        <w:shd w:val="clear" w:color="auto" w:fill="FFFFFF"/>
        <w:spacing w:after="0" w:line="240" w:lineRule="auto"/>
        <w:jc w:val="both"/>
        <w:rPr>
          <w:rFonts w:cs="Tahoma"/>
          <w:bCs/>
          <w:iCs/>
          <w:lang w:val="en-US" w:eastAsia="el-GR"/>
        </w:rPr>
      </w:pPr>
      <w:r w:rsidRPr="00EF3DBD">
        <w:rPr>
          <w:rFonts w:cs="Tahoma"/>
          <w:bCs/>
          <w:iCs/>
          <w:lang w:val="en-US" w:eastAsia="el-GR"/>
        </w:rPr>
        <w:t>Offer submission will be completely electronically through email as follows:</w:t>
      </w:r>
    </w:p>
    <w:p w14:paraId="2D9F29F3" w14:textId="77777777" w:rsidR="0069401C" w:rsidRDefault="00EF3DBD" w:rsidP="00EF3DBD">
      <w:pPr>
        <w:numPr>
          <w:ilvl w:val="0"/>
          <w:numId w:val="5"/>
        </w:numPr>
        <w:shd w:val="clear" w:color="auto" w:fill="FFFFFF"/>
        <w:spacing w:after="0" w:line="240" w:lineRule="auto"/>
        <w:jc w:val="both"/>
        <w:rPr>
          <w:rFonts w:cs="Tahoma"/>
          <w:iCs/>
          <w:lang w:val="en-US" w:eastAsia="el-GR"/>
        </w:rPr>
      </w:pPr>
      <w:r w:rsidRPr="00EF3DBD">
        <w:rPr>
          <w:rFonts w:cs="Tahoma"/>
          <w:lang w:val="en-US" w:eastAsia="el-GR"/>
        </w:rPr>
        <w:t xml:space="preserve">Each offer </w:t>
      </w:r>
      <w:r w:rsidRPr="00EF3DBD">
        <w:rPr>
          <w:rFonts w:cs="Tahoma"/>
          <w:iCs/>
          <w:lang w:val="en-US" w:eastAsia="el-GR"/>
        </w:rPr>
        <w:t xml:space="preserve">should consist of two (2) individual folders: </w:t>
      </w:r>
    </w:p>
    <w:p w14:paraId="072AB6C3" w14:textId="75B949EA" w:rsidR="0069401C" w:rsidRDefault="00EF3DBD" w:rsidP="0069401C">
      <w:pPr>
        <w:numPr>
          <w:ilvl w:val="1"/>
          <w:numId w:val="5"/>
        </w:numPr>
        <w:shd w:val="clear" w:color="auto" w:fill="FFFFFF"/>
        <w:spacing w:after="0" w:line="240" w:lineRule="auto"/>
        <w:jc w:val="both"/>
        <w:rPr>
          <w:rFonts w:cs="Tahoma"/>
          <w:iCs/>
          <w:lang w:val="en-US" w:eastAsia="el-GR"/>
        </w:rPr>
      </w:pPr>
      <w:r w:rsidRPr="00EF3DBD">
        <w:rPr>
          <w:rFonts w:cs="Tahoma"/>
          <w:bCs/>
          <w:iCs/>
          <w:lang w:val="en-US" w:eastAsia="el-GR"/>
        </w:rPr>
        <w:t>the</w:t>
      </w:r>
      <w:r w:rsidRPr="00EF3DBD">
        <w:rPr>
          <w:rFonts w:cs="Tahoma"/>
          <w:b/>
          <w:bCs/>
          <w:iCs/>
          <w:lang w:val="en-US" w:eastAsia="el-GR"/>
        </w:rPr>
        <w:t xml:space="preserve"> </w:t>
      </w:r>
      <w:r w:rsidRPr="00EF3DBD">
        <w:rPr>
          <w:rFonts w:cs="Tahoma"/>
          <w:bCs/>
          <w:iCs/>
          <w:u w:val="single"/>
          <w:lang w:val="en-US" w:eastAsia="el-GR"/>
        </w:rPr>
        <w:t>technical offer</w:t>
      </w:r>
      <w:r w:rsidRPr="00EF3DBD">
        <w:rPr>
          <w:rFonts w:cs="Tahoma"/>
          <w:iCs/>
          <w:lang w:val="en-US" w:eastAsia="el-GR"/>
        </w:rPr>
        <w:t xml:space="preserve"> including any participating documentation required according to tender terms and</w:t>
      </w:r>
      <w:r w:rsidR="0069401C">
        <w:rPr>
          <w:rFonts w:cs="Tahoma"/>
          <w:iCs/>
          <w:lang w:val="en-US" w:eastAsia="el-GR"/>
        </w:rPr>
        <w:t>;</w:t>
      </w:r>
    </w:p>
    <w:p w14:paraId="409AB24B" w14:textId="414EA7C7" w:rsidR="00EF3DBD" w:rsidRPr="00EF3DBD" w:rsidRDefault="00EF3DBD" w:rsidP="0069401C">
      <w:pPr>
        <w:numPr>
          <w:ilvl w:val="1"/>
          <w:numId w:val="5"/>
        </w:numPr>
        <w:shd w:val="clear" w:color="auto" w:fill="FFFFFF"/>
        <w:spacing w:after="0" w:line="240" w:lineRule="auto"/>
        <w:jc w:val="both"/>
        <w:rPr>
          <w:rFonts w:cs="Tahoma"/>
          <w:iCs/>
          <w:lang w:val="en-US" w:eastAsia="el-GR"/>
        </w:rPr>
      </w:pPr>
      <w:r w:rsidRPr="00EF3DBD">
        <w:rPr>
          <w:rFonts w:cs="Tahoma"/>
          <w:bCs/>
          <w:iCs/>
          <w:lang w:val="en-US" w:eastAsia="el-GR"/>
        </w:rPr>
        <w:t>the</w:t>
      </w:r>
      <w:r w:rsidRPr="00EF3DBD">
        <w:rPr>
          <w:rFonts w:cs="Tahoma"/>
          <w:b/>
          <w:bCs/>
          <w:iCs/>
          <w:lang w:val="en-US" w:eastAsia="el-GR"/>
        </w:rPr>
        <w:t xml:space="preserve"> </w:t>
      </w:r>
      <w:r w:rsidRPr="00EF3DBD">
        <w:rPr>
          <w:rFonts w:cs="Tahoma"/>
          <w:bCs/>
          <w:iCs/>
          <w:u w:val="single"/>
          <w:lang w:val="en-US" w:eastAsia="el-GR"/>
        </w:rPr>
        <w:t>financial offer</w:t>
      </w:r>
      <w:r w:rsidRPr="00EF3DBD">
        <w:rPr>
          <w:rFonts w:cs="Tahoma"/>
          <w:iCs/>
          <w:lang w:val="en-US" w:eastAsia="el-GR"/>
        </w:rPr>
        <w:t xml:space="preserve"> which should be protected with </w:t>
      </w:r>
      <w:r w:rsidRPr="00EF3DBD">
        <w:rPr>
          <w:rFonts w:cs="Tahoma"/>
          <w:iCs/>
          <w:u w:val="single"/>
          <w:lang w:val="en-US" w:eastAsia="el-GR"/>
        </w:rPr>
        <w:t>separate/different passwords</w:t>
      </w:r>
      <w:r w:rsidRPr="00EF3DBD">
        <w:rPr>
          <w:rFonts w:cs="Tahoma"/>
          <w:i/>
          <w:iCs/>
          <w:lang w:val="en-US" w:eastAsia="el-GR"/>
        </w:rPr>
        <w:t>.</w:t>
      </w:r>
      <w:r w:rsidRPr="00EF3DBD">
        <w:rPr>
          <w:rFonts w:cs="Tahoma"/>
          <w:iCs/>
          <w:lang w:val="en-US" w:eastAsia="el-GR"/>
        </w:rPr>
        <w:t xml:space="preserve"> </w:t>
      </w:r>
    </w:p>
    <w:p w14:paraId="09B6B028" w14:textId="77777777" w:rsidR="00EF3DBD" w:rsidRPr="00EF3DBD" w:rsidRDefault="00EF3DBD" w:rsidP="00EF3DBD">
      <w:pPr>
        <w:numPr>
          <w:ilvl w:val="0"/>
          <w:numId w:val="5"/>
        </w:numPr>
        <w:spacing w:after="0" w:line="240" w:lineRule="auto"/>
        <w:rPr>
          <w:rFonts w:cs="Tahoma"/>
          <w:iCs/>
          <w:lang w:val="en-US" w:eastAsia="el-GR"/>
        </w:rPr>
      </w:pPr>
      <w:r w:rsidRPr="00EF3DBD">
        <w:rPr>
          <w:rFonts w:cs="Tahoma"/>
          <w:iCs/>
          <w:lang w:val="en-US" w:eastAsia="el-GR"/>
        </w:rPr>
        <w:t xml:space="preserve">Both aforementioned folders should be protected with separate/different </w:t>
      </w:r>
      <w:bookmarkStart w:id="1" w:name="_GoBack"/>
      <w:bookmarkEnd w:id="1"/>
      <w:r w:rsidRPr="00EF3DBD">
        <w:rPr>
          <w:rFonts w:cs="Tahoma"/>
          <w:iCs/>
          <w:lang w:val="en-US" w:eastAsia="el-GR"/>
        </w:rPr>
        <w:t xml:space="preserve">passwords. The passwords will be sent to PPA </w:t>
      </w:r>
      <w:r w:rsidRPr="00EF3DBD">
        <w:rPr>
          <w:rFonts w:cs="Tahoma"/>
          <w:iCs/>
          <w:u w:val="single"/>
          <w:lang w:val="en-US" w:eastAsia="el-GR"/>
        </w:rPr>
        <w:t>separately at each evaluation stage</w:t>
      </w:r>
      <w:r w:rsidRPr="00EF3DBD">
        <w:rPr>
          <w:rFonts w:cs="Tahoma"/>
          <w:iCs/>
          <w:lang w:val="en-US" w:eastAsia="el-GR"/>
        </w:rPr>
        <w:t xml:space="preserve"> of the tender to a specific e-mail which will be notified by the PPA to all participants. </w:t>
      </w:r>
    </w:p>
    <w:p w14:paraId="409097E4" w14:textId="5F4BCD25" w:rsidR="00EF3DBD" w:rsidRPr="00EF3DBD" w:rsidRDefault="00EF3DBD" w:rsidP="00EF3DBD">
      <w:pPr>
        <w:numPr>
          <w:ilvl w:val="0"/>
          <w:numId w:val="5"/>
        </w:numPr>
        <w:shd w:val="clear" w:color="auto" w:fill="FFFFFF"/>
        <w:spacing w:after="0" w:line="240" w:lineRule="auto"/>
        <w:jc w:val="both"/>
        <w:rPr>
          <w:rFonts w:cs="Tahoma"/>
          <w:iCs/>
          <w:lang w:val="en-US" w:eastAsia="el-GR"/>
        </w:rPr>
      </w:pPr>
      <w:r w:rsidRPr="00EF3DBD">
        <w:rPr>
          <w:rFonts w:cs="Tahoma"/>
          <w:iCs/>
          <w:lang w:val="en-US" w:eastAsia="el-GR"/>
        </w:rPr>
        <w:t xml:space="preserve">The </w:t>
      </w:r>
      <w:r w:rsidRPr="00EF3DBD">
        <w:rPr>
          <w:rFonts w:cs="Tahoma"/>
          <w:bCs/>
          <w:iCs/>
          <w:lang w:val="en-US" w:eastAsia="el-GR"/>
        </w:rPr>
        <w:t xml:space="preserve">offers’ files </w:t>
      </w:r>
      <w:r w:rsidRPr="00EF3DBD">
        <w:rPr>
          <w:rFonts w:cs="Tahoma"/>
          <w:b/>
          <w:bCs/>
          <w:iCs/>
          <w:lang w:val="en-US" w:eastAsia="el-GR"/>
        </w:rPr>
        <w:t>only</w:t>
      </w:r>
      <w:r w:rsidRPr="00EF3DBD">
        <w:rPr>
          <w:rFonts w:cs="Tahoma"/>
          <w:bCs/>
          <w:iCs/>
          <w:lang w:val="en-US" w:eastAsia="el-GR"/>
        </w:rPr>
        <w:t xml:space="preserve"> (not the passwords)</w:t>
      </w:r>
      <w:r w:rsidRPr="00EF3DBD">
        <w:rPr>
          <w:rFonts w:cs="Tahoma"/>
          <w:b/>
          <w:bCs/>
          <w:iCs/>
          <w:lang w:val="en-US" w:eastAsia="el-GR"/>
        </w:rPr>
        <w:t xml:space="preserve"> </w:t>
      </w:r>
      <w:r w:rsidRPr="00EF3DBD">
        <w:rPr>
          <w:rFonts w:cs="Tahoma"/>
          <w:iCs/>
          <w:lang w:val="en-US" w:eastAsia="el-GR"/>
        </w:rPr>
        <w:t xml:space="preserve">should be sent directly to Procurement Department by the candidates at the following e-mail: </w:t>
      </w:r>
      <w:hyperlink r:id="rId13" w:history="1">
        <w:r w:rsidRPr="00EF3DBD">
          <w:rPr>
            <w:rFonts w:cs="Tahoma"/>
            <w:iCs/>
            <w:color w:val="0000FF"/>
            <w:u w:val="single"/>
            <w:lang w:val="en-US" w:eastAsia="el-GR"/>
          </w:rPr>
          <w:t>offersubmission@olp.gr</w:t>
        </w:r>
      </w:hyperlink>
      <w:r w:rsidRPr="00EF3DBD">
        <w:rPr>
          <w:rFonts w:cs="Tahoma"/>
          <w:iCs/>
          <w:lang w:val="en-US" w:eastAsia="el-GR"/>
        </w:rPr>
        <w:t xml:space="preserve"> before the tender’s expiry deadline with the indication: </w:t>
      </w:r>
      <w:r w:rsidRPr="00EF3DBD">
        <w:rPr>
          <w:rFonts w:cs="Tahoma"/>
          <w:i/>
          <w:iCs/>
          <w:lang w:val="en-US" w:eastAsia="el-GR"/>
        </w:rPr>
        <w:t>“</w:t>
      </w:r>
      <w:r w:rsidR="00364AC3">
        <w:rPr>
          <w:rFonts w:cs="Tahoma"/>
          <w:i/>
          <w:iCs/>
          <w:lang w:val="en-US" w:eastAsia="el-GR"/>
        </w:rPr>
        <w:t xml:space="preserve">Repetitive Tender - </w:t>
      </w:r>
      <w:r w:rsidRPr="00EF3DBD">
        <w:rPr>
          <w:rFonts w:cs="Tahoma"/>
          <w:i/>
          <w:iCs/>
          <w:lang w:val="en-US" w:eastAsia="el-GR"/>
        </w:rPr>
        <w:t>Offer for</w:t>
      </w:r>
      <w:r w:rsidR="00F04A5F">
        <w:rPr>
          <w:rFonts w:cs="Tahoma"/>
          <w:i/>
          <w:iCs/>
          <w:lang w:val="en-US" w:eastAsia="el-GR"/>
        </w:rPr>
        <w:t xml:space="preserve"> the </w:t>
      </w:r>
      <w:r w:rsidR="00AC4F0B" w:rsidRPr="007633AF">
        <w:rPr>
          <w:rFonts w:cs="Tahoma"/>
          <w:lang w:val="en-US" w:eastAsia="el-GR"/>
        </w:rPr>
        <w:t>procurem</w:t>
      </w:r>
      <w:r w:rsidR="00AC4F0B">
        <w:rPr>
          <w:rFonts w:cs="Tahoma"/>
          <w:lang w:val="en-US" w:eastAsia="el-GR"/>
        </w:rPr>
        <w:t>e</w:t>
      </w:r>
      <w:r w:rsidR="00AC4F0B" w:rsidRPr="007633AF">
        <w:rPr>
          <w:rFonts w:cs="Tahoma"/>
          <w:lang w:val="en-US" w:eastAsia="el-GR"/>
        </w:rPr>
        <w:t xml:space="preserve">nt of </w:t>
      </w:r>
      <w:r w:rsidR="00CC51FF" w:rsidRPr="007632B0">
        <w:rPr>
          <w:rFonts w:cs="Tahoma"/>
          <w:lang w:val="en-US" w:eastAsia="el-GR"/>
        </w:rPr>
        <w:t>seventy-fi</w:t>
      </w:r>
      <w:r w:rsidR="00CC51FF">
        <w:rPr>
          <w:rFonts w:cs="Tahoma"/>
          <w:lang w:val="en-US" w:eastAsia="el-GR"/>
        </w:rPr>
        <w:t xml:space="preserve">ve (75) </w:t>
      </w:r>
      <w:r w:rsidR="00AC4F0B" w:rsidRPr="007633AF">
        <w:rPr>
          <w:rFonts w:cs="Tahoma"/>
          <w:lang w:val="en-US" w:eastAsia="el-GR"/>
        </w:rPr>
        <w:t>led floodlights for the RMGs &amp; QC5-6 OF PIER I</w:t>
      </w:r>
      <w:r w:rsidRPr="00EF3DBD">
        <w:rPr>
          <w:rFonts w:cs="Tahoma"/>
          <w:i/>
          <w:iCs/>
          <w:lang w:val="en-US" w:eastAsia="el-GR"/>
        </w:rPr>
        <w:t xml:space="preserve">”. </w:t>
      </w:r>
      <w:r w:rsidRPr="00EF3DBD">
        <w:rPr>
          <w:rFonts w:cs="Tahoma"/>
          <w:iCs/>
          <w:lang w:val="en-US" w:eastAsia="el-GR"/>
        </w:rPr>
        <w:t>The maximum acceptable size of each electronic offer should be 5-7 Mbytes, while the acceptable type of offers’ compression is .zip (not .rar).</w:t>
      </w:r>
    </w:p>
    <w:p w14:paraId="04EDC7C3" w14:textId="457C9939" w:rsidR="00AC4F0B" w:rsidRPr="00C6377C" w:rsidRDefault="00EF3DBD" w:rsidP="00AC4F0B">
      <w:pPr>
        <w:numPr>
          <w:ilvl w:val="0"/>
          <w:numId w:val="5"/>
        </w:numPr>
        <w:shd w:val="clear" w:color="auto" w:fill="FFFFFF"/>
        <w:spacing w:after="0" w:line="240" w:lineRule="auto"/>
        <w:jc w:val="both"/>
        <w:rPr>
          <w:rFonts w:cs="Tahoma"/>
          <w:iCs/>
          <w:lang w:val="en-US" w:eastAsia="el-GR"/>
        </w:rPr>
      </w:pPr>
      <w:r w:rsidRPr="00EF3DBD">
        <w:rPr>
          <w:rFonts w:cs="Tahoma"/>
          <w:iCs/>
          <w:lang w:val="en-US" w:eastAsia="el-GR"/>
        </w:rPr>
        <w:t xml:space="preserve">On the date and time of each evaluation stage (i.e. participating documentation – if applicable, technical evaluation, financial evaluation), the requested passwords </w:t>
      </w:r>
      <w:r w:rsidRPr="00EF3DBD">
        <w:rPr>
          <w:rFonts w:cs="Tahoma"/>
          <w:b/>
          <w:iCs/>
          <w:lang w:val="en-US" w:eastAsia="el-GR"/>
        </w:rPr>
        <w:t>only</w:t>
      </w:r>
      <w:r w:rsidRPr="00EF3DBD">
        <w:rPr>
          <w:rFonts w:cs="Tahoma"/>
          <w:iCs/>
          <w:lang w:val="en-US" w:eastAsia="el-GR"/>
        </w:rPr>
        <w:t xml:space="preserve"> (different password for each stage) should be sent to the group email which will be notified by the PPA to all participants in due time with the indication:</w:t>
      </w:r>
      <w:r w:rsidRPr="00EF3DBD">
        <w:rPr>
          <w:rFonts w:cs="Tahoma"/>
          <w:i/>
          <w:iCs/>
          <w:lang w:val="en-US" w:eastAsia="el-GR"/>
        </w:rPr>
        <w:t xml:space="preserve"> “</w:t>
      </w:r>
      <w:r w:rsidR="00364AC3">
        <w:rPr>
          <w:rFonts w:cs="Tahoma"/>
          <w:i/>
          <w:iCs/>
          <w:lang w:val="en-US" w:eastAsia="el-GR"/>
        </w:rPr>
        <w:t xml:space="preserve">Repetitive Tender - </w:t>
      </w:r>
      <w:r w:rsidR="00F04A5F" w:rsidRPr="00EF3DBD">
        <w:rPr>
          <w:rFonts w:cs="Tahoma"/>
          <w:i/>
          <w:iCs/>
          <w:lang w:val="en-US" w:eastAsia="el-GR"/>
        </w:rPr>
        <w:t>Offer for</w:t>
      </w:r>
      <w:r w:rsidR="00F04A5F">
        <w:rPr>
          <w:rFonts w:cs="Tahoma"/>
          <w:i/>
          <w:iCs/>
          <w:lang w:val="en-US" w:eastAsia="el-GR"/>
        </w:rPr>
        <w:t xml:space="preserve"> the </w:t>
      </w:r>
      <w:r w:rsidR="00AC4F0B" w:rsidRPr="007633AF">
        <w:rPr>
          <w:rFonts w:cs="Tahoma"/>
          <w:lang w:val="en-US" w:eastAsia="el-GR"/>
        </w:rPr>
        <w:t>procurem</w:t>
      </w:r>
      <w:r w:rsidR="00AC4F0B">
        <w:rPr>
          <w:rFonts w:cs="Tahoma"/>
          <w:lang w:val="en-US" w:eastAsia="el-GR"/>
        </w:rPr>
        <w:t>e</w:t>
      </w:r>
      <w:r w:rsidR="00AC4F0B" w:rsidRPr="007633AF">
        <w:rPr>
          <w:rFonts w:cs="Tahoma"/>
          <w:lang w:val="en-US" w:eastAsia="el-GR"/>
        </w:rPr>
        <w:t>nt of</w:t>
      </w:r>
      <w:r w:rsidR="00CC51FF">
        <w:rPr>
          <w:rFonts w:cs="Tahoma"/>
          <w:lang w:val="en-US" w:eastAsia="el-GR"/>
        </w:rPr>
        <w:t xml:space="preserve"> </w:t>
      </w:r>
      <w:r w:rsidR="00CC51FF" w:rsidRPr="007632B0">
        <w:rPr>
          <w:rFonts w:cs="Tahoma"/>
          <w:lang w:val="en-US" w:eastAsia="el-GR"/>
        </w:rPr>
        <w:t>seventy-fi</w:t>
      </w:r>
      <w:r w:rsidR="00CC51FF">
        <w:rPr>
          <w:rFonts w:cs="Tahoma"/>
          <w:lang w:val="en-US" w:eastAsia="el-GR"/>
        </w:rPr>
        <w:t xml:space="preserve">ve (75) </w:t>
      </w:r>
      <w:r w:rsidR="00AC4F0B" w:rsidRPr="007633AF">
        <w:rPr>
          <w:rFonts w:cs="Tahoma"/>
          <w:lang w:val="en-US" w:eastAsia="el-GR"/>
        </w:rPr>
        <w:t>led floodlights for the RMGs &amp; QC5-6 OF PIER I</w:t>
      </w:r>
      <w:r w:rsidRPr="00EF3DBD">
        <w:rPr>
          <w:rFonts w:cs="Tahoma"/>
          <w:i/>
          <w:iCs/>
          <w:lang w:val="en-US" w:eastAsia="el-GR"/>
        </w:rPr>
        <w:t>”.</w:t>
      </w:r>
    </w:p>
    <w:p w14:paraId="115B6335" w14:textId="77777777" w:rsidR="00EF3DBD" w:rsidRPr="00EF3DBD" w:rsidRDefault="00EF3DBD" w:rsidP="00EF3DBD">
      <w:pPr>
        <w:shd w:val="clear" w:color="auto" w:fill="FFFFFF"/>
        <w:tabs>
          <w:tab w:val="left" w:pos="0"/>
        </w:tabs>
        <w:spacing w:after="0" w:line="240" w:lineRule="auto"/>
        <w:jc w:val="both"/>
        <w:rPr>
          <w:rFonts w:cs="Tahoma"/>
          <w:lang w:val="en-US" w:eastAsia="el-GR"/>
        </w:rPr>
      </w:pPr>
      <w:r w:rsidRPr="00EF3DBD">
        <w:rPr>
          <w:rFonts w:cs="Tahoma"/>
          <w:lang w:val="en-US" w:eastAsia="el-GR"/>
        </w:rPr>
        <w:t>Within the technical offer the following must be included:</w:t>
      </w:r>
    </w:p>
    <w:p w14:paraId="58AD25AA" w14:textId="2B75FDB9" w:rsidR="00EF3DBD" w:rsidRDefault="00EF3DBD" w:rsidP="003E6762">
      <w:pPr>
        <w:numPr>
          <w:ilvl w:val="0"/>
          <w:numId w:val="6"/>
        </w:numPr>
        <w:shd w:val="clear" w:color="auto" w:fill="FFFFFF"/>
        <w:tabs>
          <w:tab w:val="left" w:pos="0"/>
        </w:tabs>
        <w:spacing w:after="0" w:line="240" w:lineRule="auto"/>
        <w:jc w:val="both"/>
        <w:rPr>
          <w:rFonts w:cs="Tahoma"/>
          <w:lang w:val="en-US" w:eastAsia="el-GR"/>
        </w:rPr>
      </w:pPr>
      <w:r w:rsidRPr="000633F1">
        <w:rPr>
          <w:rFonts w:cs="Tahoma"/>
          <w:lang w:val="en-US" w:eastAsia="el-GR"/>
        </w:rPr>
        <w:t xml:space="preserve">Technical Description of </w:t>
      </w:r>
      <w:r w:rsidR="00F04A5F">
        <w:rPr>
          <w:rFonts w:cs="Tahoma"/>
          <w:lang w:val="en-US" w:eastAsia="el-GR"/>
        </w:rPr>
        <w:t xml:space="preserve">all </w:t>
      </w:r>
      <w:r w:rsidRPr="000633F1">
        <w:rPr>
          <w:rFonts w:cs="Tahoma"/>
          <w:lang w:val="en-US" w:eastAsia="el-GR"/>
        </w:rPr>
        <w:t>offered items according to tender requirements</w:t>
      </w:r>
      <w:r w:rsidR="00AC4F0B">
        <w:rPr>
          <w:rFonts w:cs="Tahoma"/>
          <w:lang w:val="en-US" w:eastAsia="el-GR"/>
        </w:rPr>
        <w:t xml:space="preserve"> </w:t>
      </w:r>
      <w:r w:rsidR="00AC4F0B" w:rsidRPr="00AC4F0B">
        <w:rPr>
          <w:rFonts w:cs="Tahoma"/>
          <w:lang w:val="en-US" w:eastAsia="el-GR"/>
        </w:rPr>
        <w:t xml:space="preserve">(characteristics, specifications, type </w:t>
      </w:r>
      <w:r w:rsidR="00752EE7" w:rsidRPr="00AC4F0B">
        <w:rPr>
          <w:rFonts w:cs="Tahoma"/>
          <w:lang w:val="en-US" w:eastAsia="el-GR"/>
        </w:rPr>
        <w:t>etc.</w:t>
      </w:r>
      <w:r w:rsidR="00AC4F0B">
        <w:rPr>
          <w:rFonts w:cs="Tahoma"/>
          <w:lang w:val="en-US" w:eastAsia="el-GR"/>
        </w:rPr>
        <w:t>)</w:t>
      </w:r>
      <w:r w:rsidRPr="000633F1">
        <w:rPr>
          <w:rFonts w:cs="Tahoma"/>
          <w:lang w:val="en-US" w:eastAsia="el-GR"/>
        </w:rPr>
        <w:t xml:space="preserve"> also including references to the relevant warranty period and delivery </w:t>
      </w:r>
      <w:r w:rsidR="0069401C" w:rsidRPr="000633F1">
        <w:rPr>
          <w:rFonts w:cs="Tahoma"/>
          <w:lang w:val="en-US" w:eastAsia="el-GR"/>
        </w:rPr>
        <w:t>time</w:t>
      </w:r>
      <w:r w:rsidR="00AC4F0B">
        <w:rPr>
          <w:rFonts w:cs="Tahoma"/>
          <w:lang w:val="en-US" w:eastAsia="el-GR"/>
        </w:rPr>
        <w:t>.</w:t>
      </w:r>
    </w:p>
    <w:p w14:paraId="15279F9C" w14:textId="1EFA36A1" w:rsidR="00026B08" w:rsidRPr="00026B08" w:rsidRDefault="00026B08" w:rsidP="00752EE7">
      <w:pPr>
        <w:numPr>
          <w:ilvl w:val="0"/>
          <w:numId w:val="6"/>
        </w:numPr>
        <w:shd w:val="clear" w:color="auto" w:fill="FFFFFF"/>
        <w:tabs>
          <w:tab w:val="left" w:pos="0"/>
        </w:tabs>
        <w:spacing w:after="0" w:line="240" w:lineRule="auto"/>
        <w:jc w:val="both"/>
      </w:pPr>
      <w:r w:rsidRPr="00026B08">
        <w:rPr>
          <w:lang w:val="en-US"/>
        </w:rPr>
        <w:t>Relevant compliance with quality standards must be included</w:t>
      </w:r>
      <w:r>
        <w:rPr>
          <w:lang w:val="en-US"/>
        </w:rPr>
        <w:t>.</w:t>
      </w:r>
    </w:p>
    <w:p w14:paraId="4D433320" w14:textId="333760C1" w:rsidR="00C6377C" w:rsidRDefault="00026B08" w:rsidP="00C6377C">
      <w:pPr>
        <w:numPr>
          <w:ilvl w:val="0"/>
          <w:numId w:val="6"/>
        </w:numPr>
        <w:shd w:val="clear" w:color="auto" w:fill="FFFFFF"/>
        <w:tabs>
          <w:tab w:val="left" w:pos="0"/>
        </w:tabs>
        <w:spacing w:after="0" w:line="240" w:lineRule="auto"/>
        <w:jc w:val="both"/>
      </w:pPr>
      <w:r w:rsidRPr="00026B08">
        <w:t>Bidders must submit proof of sales (e.g., invoices) demonstrating that they have sold at least 500 floodlights in the last five (5) years.</w:t>
      </w:r>
    </w:p>
    <w:p w14:paraId="058AC4D3" w14:textId="6660F4A5" w:rsidR="00EF3DBD" w:rsidRPr="007A0EF9" w:rsidRDefault="00C6377C" w:rsidP="007A0EF9">
      <w:pPr>
        <w:shd w:val="clear" w:color="auto" w:fill="FFFFFF"/>
        <w:tabs>
          <w:tab w:val="left" w:pos="0"/>
        </w:tabs>
        <w:rPr>
          <w:b/>
        </w:rPr>
      </w:pPr>
      <w:r w:rsidRPr="007A0EF9">
        <w:rPr>
          <w:b/>
        </w:rPr>
        <w:t>Any offers (with password protection) already submitted in terms of the initial tender may be maintained following relevant notice on behalf of the respective candidates</w:t>
      </w:r>
      <w:r w:rsidR="007A0EF9" w:rsidRPr="007A0EF9">
        <w:rPr>
          <w:b/>
          <w:lang w:val="en-US"/>
        </w:rPr>
        <w:t xml:space="preserve"> (</w:t>
      </w:r>
      <w:r w:rsidR="007A0EF9">
        <w:rPr>
          <w:b/>
          <w:lang w:val="en-US"/>
        </w:rPr>
        <w:t>sent via e-mail to offersubmission@olp.gr)</w:t>
      </w:r>
      <w:r w:rsidRPr="007A0EF9">
        <w:rPr>
          <w:b/>
        </w:rPr>
        <w:t xml:space="preserve"> or re-submitted within the abovementioned deadline.</w:t>
      </w:r>
    </w:p>
    <w:p w14:paraId="37AD92DE" w14:textId="77777777" w:rsidR="00EF3DBD" w:rsidRPr="00EF3DBD" w:rsidRDefault="00EF3DBD" w:rsidP="00EF3DBD">
      <w:pPr>
        <w:shd w:val="clear" w:color="auto" w:fill="FFFFFF"/>
        <w:tabs>
          <w:tab w:val="left" w:pos="0"/>
        </w:tabs>
        <w:spacing w:after="0" w:line="240" w:lineRule="auto"/>
        <w:jc w:val="both"/>
        <w:rPr>
          <w:rFonts w:cs="Tahoma"/>
          <w:lang w:val="en-US" w:eastAsia="el-GR"/>
        </w:rPr>
      </w:pPr>
      <w:r w:rsidRPr="00EF3DBD">
        <w:rPr>
          <w:rFonts w:cs="Tahoma"/>
          <w:lang w:val="en-US" w:eastAsia="el-GR"/>
        </w:rPr>
        <w:t>Interested Parties may receive additional information or clarifications in relation to this Invitation for Submitting Offers, until three (3) days included, prior to the expiry of the time limit for offers submission, by submitting questions in writing to the Procurement Dpt.</w:t>
      </w:r>
    </w:p>
    <w:p w14:paraId="18E81BAD" w14:textId="77777777" w:rsidR="00EF3DBD" w:rsidRPr="007D1C10" w:rsidRDefault="00EF3DBD" w:rsidP="00EF3DBD">
      <w:pPr>
        <w:shd w:val="clear" w:color="auto" w:fill="FFFFFF"/>
        <w:tabs>
          <w:tab w:val="left" w:pos="0"/>
        </w:tabs>
        <w:spacing w:after="0" w:line="240" w:lineRule="auto"/>
        <w:jc w:val="center"/>
        <w:rPr>
          <w:rFonts w:cs="Tahoma"/>
          <w:sz w:val="12"/>
          <w:szCs w:val="12"/>
          <w:lang w:val="en-US" w:eastAsia="el-GR"/>
        </w:rPr>
      </w:pPr>
    </w:p>
    <w:p w14:paraId="1B7A8B33" w14:textId="316BC9FF" w:rsidR="00EF3DBD" w:rsidRPr="00EF3DBD" w:rsidRDefault="00EF3DBD" w:rsidP="00EF3DBD">
      <w:pPr>
        <w:shd w:val="clear" w:color="auto" w:fill="FFFFFF"/>
        <w:tabs>
          <w:tab w:val="left" w:pos="0"/>
        </w:tabs>
        <w:spacing w:after="0" w:line="240" w:lineRule="auto"/>
        <w:jc w:val="center"/>
        <w:rPr>
          <w:rFonts w:cs="Tahoma"/>
          <w:lang w:val="en-US" w:eastAsia="el-GR"/>
        </w:rPr>
      </w:pPr>
      <w:r w:rsidRPr="00EF3DBD">
        <w:rPr>
          <w:rFonts w:cs="Tahoma"/>
          <w:lang w:val="en-US" w:eastAsia="el-GR"/>
        </w:rPr>
        <w:t>For Piraeus Port Authority S.A.</w:t>
      </w:r>
    </w:p>
    <w:p w14:paraId="473AE4B7" w14:textId="77777777" w:rsidR="00EF3DBD" w:rsidRPr="00EF3DBD" w:rsidRDefault="00EF3DBD" w:rsidP="00EF3DBD">
      <w:pPr>
        <w:shd w:val="clear" w:color="auto" w:fill="FFFFFF"/>
        <w:tabs>
          <w:tab w:val="left" w:pos="0"/>
        </w:tabs>
        <w:spacing w:after="0" w:line="240" w:lineRule="auto"/>
        <w:jc w:val="center"/>
        <w:rPr>
          <w:rFonts w:cs="Tahoma"/>
          <w:lang w:val="en-US" w:eastAsia="el-GR"/>
        </w:rPr>
      </w:pPr>
      <w:r w:rsidRPr="00EF3DBD">
        <w:rPr>
          <w:rFonts w:cs="Tahoma"/>
          <w:lang w:val="en-US" w:eastAsia="el-GR"/>
        </w:rPr>
        <w:t>Deputy CEO</w:t>
      </w:r>
    </w:p>
    <w:p w14:paraId="39651B5F" w14:textId="77777777" w:rsidR="00EF3DBD" w:rsidRPr="007D1C10" w:rsidRDefault="00EF3DBD" w:rsidP="00EF3DBD">
      <w:pPr>
        <w:shd w:val="clear" w:color="auto" w:fill="FFFFFF"/>
        <w:tabs>
          <w:tab w:val="left" w:pos="0"/>
        </w:tabs>
        <w:spacing w:after="0" w:line="240" w:lineRule="auto"/>
        <w:jc w:val="center"/>
        <w:rPr>
          <w:rFonts w:cs="Tahoma"/>
          <w:sz w:val="12"/>
          <w:szCs w:val="12"/>
          <w:lang w:val="en-US" w:eastAsia="el-GR"/>
        </w:rPr>
      </w:pPr>
    </w:p>
    <w:p w14:paraId="4FAC8BBA" w14:textId="6E87988A" w:rsidR="00EF3DBD" w:rsidRPr="00C6377C" w:rsidRDefault="00EF3DBD" w:rsidP="00C6377C">
      <w:pPr>
        <w:shd w:val="clear" w:color="auto" w:fill="FFFFFF"/>
        <w:tabs>
          <w:tab w:val="left" w:pos="0"/>
        </w:tabs>
        <w:spacing w:after="0" w:line="240" w:lineRule="auto"/>
        <w:jc w:val="center"/>
        <w:rPr>
          <w:rFonts w:cs="Tahoma"/>
          <w:lang w:val="en-US" w:eastAsia="el-GR"/>
        </w:rPr>
      </w:pPr>
      <w:r w:rsidRPr="00EF3DBD">
        <w:rPr>
          <w:rFonts w:cs="Tahoma"/>
          <w:lang w:val="en-US" w:eastAsia="el-GR"/>
        </w:rPr>
        <w:t>Qu Shengbin</w:t>
      </w:r>
    </w:p>
    <w:p w14:paraId="56A502A9" w14:textId="4081CD3A" w:rsidR="00EF3DBD" w:rsidRDefault="00EF3DBD" w:rsidP="00EF3DBD">
      <w:pPr>
        <w:shd w:val="clear" w:color="auto" w:fill="FFFFFF"/>
        <w:tabs>
          <w:tab w:val="left" w:pos="0"/>
        </w:tabs>
        <w:spacing w:after="0" w:line="240" w:lineRule="auto"/>
        <w:jc w:val="both"/>
        <w:rPr>
          <w:rFonts w:cs="Tahoma"/>
          <w:bCs/>
          <w:lang w:val="en-US" w:eastAsia="el-GR"/>
        </w:rPr>
      </w:pPr>
      <w:r w:rsidRPr="00EF3DBD">
        <w:rPr>
          <w:rFonts w:cs="Tahoma"/>
          <w:b/>
          <w:bCs/>
          <w:lang w:val="en-US" w:eastAsia="el-GR"/>
        </w:rPr>
        <w:t>Attachments</w:t>
      </w:r>
      <w:r w:rsidRPr="00EF3DBD">
        <w:rPr>
          <w:rFonts w:cs="Tahoma"/>
          <w:bCs/>
          <w:lang w:val="en-US" w:eastAsia="el-GR"/>
        </w:rPr>
        <w:t>:</w:t>
      </w:r>
    </w:p>
    <w:p w14:paraId="4EAB1298" w14:textId="6559ECC8" w:rsidR="00934407" w:rsidRPr="00BC5CC5" w:rsidRDefault="00AC56C3" w:rsidP="00AC56C3">
      <w:pPr>
        <w:pStyle w:val="ListParagraph"/>
        <w:numPr>
          <w:ilvl w:val="0"/>
          <w:numId w:val="8"/>
        </w:numPr>
        <w:shd w:val="clear" w:color="auto" w:fill="FFFFFF"/>
        <w:tabs>
          <w:tab w:val="left" w:pos="0"/>
        </w:tabs>
        <w:spacing w:after="0" w:line="240" w:lineRule="auto"/>
        <w:jc w:val="both"/>
        <w:rPr>
          <w:rFonts w:cs="Tahoma"/>
          <w:bCs/>
          <w:lang w:val="en-US" w:eastAsia="el-GR"/>
        </w:rPr>
      </w:pPr>
      <w:r>
        <w:rPr>
          <w:rFonts w:cs="Tahoma"/>
          <w:bCs/>
        </w:rPr>
        <w:t>Technical Description – General Terms &amp; Remarks</w:t>
      </w:r>
    </w:p>
    <w:sectPr w:rsidR="00934407" w:rsidRPr="00BC5CC5" w:rsidSect="004172ED">
      <w:headerReference w:type="default" r:id="rId14"/>
      <w:footerReference w:type="default" r:id="rId15"/>
      <w:pgSz w:w="11906" w:h="16838"/>
      <w:pgMar w:top="1134" w:right="1077" w:bottom="1440" w:left="1077" w:header="709" w:footer="709" w:gutter="0"/>
      <w:pgBorders w:offsetFrom="page">
        <w:top w:val="threeDEngrave" w:sz="24" w:space="24" w:color="4472C4" w:themeColor="accent1"/>
        <w:left w:val="threeDEngrave" w:sz="24" w:space="24" w:color="4472C4" w:themeColor="accent1"/>
        <w:bottom w:val="threeDEngrave" w:sz="24" w:space="24" w:color="4472C4" w:themeColor="accent1"/>
        <w:right w:val="threeDEngrave" w:sz="24" w:space="24" w:color="4472C4" w:themeColor="accent1"/>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062B" w14:textId="77777777" w:rsidR="00271FF3" w:rsidRDefault="00271FF3">
      <w:pPr>
        <w:spacing w:after="0" w:line="240" w:lineRule="auto"/>
      </w:pPr>
      <w:r>
        <w:separator/>
      </w:r>
    </w:p>
  </w:endnote>
  <w:endnote w:type="continuationSeparator" w:id="0">
    <w:p w14:paraId="16396B15" w14:textId="77777777" w:rsidR="00271FF3" w:rsidRDefault="00271FF3">
      <w:pPr>
        <w:spacing w:after="0" w:line="240" w:lineRule="auto"/>
      </w:pPr>
      <w:r>
        <w:continuationSeparator/>
      </w:r>
    </w:p>
  </w:endnote>
  <w:endnote w:type="continuationNotice" w:id="1">
    <w:p w14:paraId="78C316F5" w14:textId="77777777" w:rsidR="00271FF3" w:rsidRDefault="00271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Times New Roman"/>
    <w:charset w:val="00"/>
    <w:family w:val="auto"/>
    <w:pitch w:val="default"/>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E17F" w14:textId="258C9D63" w:rsidR="004B3485" w:rsidRDefault="00A04615" w:rsidP="004B3485">
    <w:pPr>
      <w:pStyle w:val="BodyText"/>
      <w:spacing w:line="245" w:lineRule="exact"/>
      <w:ind w:right="13"/>
      <w:jc w:val="center"/>
      <w:rPr>
        <w:rStyle w:val="Hyperlink"/>
        <w:sz w:val="20"/>
        <w:szCs w:val="20"/>
      </w:rPr>
    </w:pPr>
    <w:r>
      <w:rPr>
        <w:noProof/>
      </w:rPr>
      <w:drawing>
        <wp:anchor distT="0" distB="0" distL="0" distR="0" simplePos="0" relativeHeight="251670528" behindDoc="1" locked="0" layoutInCell="1" allowOverlap="1" wp14:anchorId="1C6900C4" wp14:editId="357B2CAE">
          <wp:simplePos x="0" y="0"/>
          <wp:positionH relativeFrom="margin">
            <wp:align>left</wp:align>
          </wp:positionH>
          <wp:positionV relativeFrom="page">
            <wp:posOffset>9897745</wp:posOffset>
          </wp:positionV>
          <wp:extent cx="466725" cy="337563"/>
          <wp:effectExtent l="0" t="0" r="0" b="5715"/>
          <wp:wrapNone/>
          <wp:docPr id="5" name="image3.jpeg" descr="Εικόνα που περιέχει κείμενο, λογότυπο, γραφικά, κύκλο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Εικόνα που περιέχει κείμενο, λογότυπο, γραφικά, κύκλος&#10;&#10;Περιγραφή που δημιουργήθηκε αυτόματα"/>
                  <pic:cNvPicPr/>
                </pic:nvPicPr>
                <pic:blipFill>
                  <a:blip r:embed="rId1" cstate="print"/>
                  <a:stretch>
                    <a:fillRect/>
                  </a:stretch>
                </pic:blipFill>
                <pic:spPr>
                  <a:xfrm>
                    <a:off x="0" y="0"/>
                    <a:ext cx="466725" cy="337563"/>
                  </a:xfrm>
                  <a:prstGeom prst="rect">
                    <a:avLst/>
                  </a:prstGeom>
                </pic:spPr>
              </pic:pic>
            </a:graphicData>
          </a:graphic>
          <wp14:sizeRelH relativeFrom="margin">
            <wp14:pctWidth>0</wp14:pctWidth>
          </wp14:sizeRelH>
          <wp14:sizeRelV relativeFrom="margin">
            <wp14:pctHeight>0</wp14:pctHeight>
          </wp14:sizeRelV>
        </wp:anchor>
      </w:drawing>
    </w:r>
    <w:r w:rsidR="004B3485">
      <w:rPr>
        <w:noProof/>
      </w:rPr>
      <w:drawing>
        <wp:anchor distT="0" distB="0" distL="0" distR="0" simplePos="0" relativeHeight="251669504" behindDoc="1" locked="0" layoutInCell="1" allowOverlap="1" wp14:anchorId="2EF13ECB" wp14:editId="634C20FA">
          <wp:simplePos x="0" y="0"/>
          <wp:positionH relativeFrom="page">
            <wp:posOffset>1226820</wp:posOffset>
          </wp:positionH>
          <wp:positionV relativeFrom="page">
            <wp:posOffset>9852660</wp:posOffset>
          </wp:positionV>
          <wp:extent cx="465994" cy="438150"/>
          <wp:effectExtent l="0" t="0" r="0" b="0"/>
          <wp:wrapNone/>
          <wp:docPr id="3" name="image2.jpeg" descr="Εικόνα που περιέχει κείμενο, γραμματοσειρά, λογότυπο,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Εικόνα που περιέχει κείμενο, γραμματοσειρά, λογότυπο, γραφικά&#10;&#10;Περιγραφή που δημιουργήθηκε αυτόματα"/>
                  <pic:cNvPicPr/>
                </pic:nvPicPr>
                <pic:blipFill>
                  <a:blip r:embed="rId2" cstate="print"/>
                  <a:stretch>
                    <a:fillRect/>
                  </a:stretch>
                </pic:blipFill>
                <pic:spPr>
                  <a:xfrm>
                    <a:off x="0" y="0"/>
                    <a:ext cx="465994" cy="438150"/>
                  </a:xfrm>
                  <a:prstGeom prst="rect">
                    <a:avLst/>
                  </a:prstGeom>
                </pic:spPr>
              </pic:pic>
            </a:graphicData>
          </a:graphic>
          <wp14:sizeRelH relativeFrom="margin">
            <wp14:pctWidth>0</wp14:pctWidth>
          </wp14:sizeRelH>
          <wp14:sizeRelV relativeFrom="margin">
            <wp14:pctHeight>0</wp14:pctHeight>
          </wp14:sizeRelV>
        </wp:anchor>
      </w:drawing>
    </w:r>
    <w:r w:rsidR="004B3485">
      <w:rPr>
        <w:noProof/>
        <w:color w:val="000000"/>
        <w:lang w:val="el-GR"/>
      </w:rPr>
      <mc:AlternateContent>
        <mc:Choice Requires="wps">
          <w:drawing>
            <wp:anchor distT="0" distB="0" distL="114300" distR="114300" simplePos="0" relativeHeight="251667456" behindDoc="1" locked="0" layoutInCell="1" allowOverlap="1" wp14:anchorId="36DF84D8" wp14:editId="4442E666">
              <wp:simplePos x="0" y="0"/>
              <wp:positionH relativeFrom="rightMargin">
                <wp:align>left</wp:align>
              </wp:positionH>
              <wp:positionV relativeFrom="page">
                <wp:posOffset>10010140</wp:posOffset>
              </wp:positionV>
              <wp:extent cx="173355" cy="215900"/>
              <wp:effectExtent l="0" t="0" r="17145" b="12700"/>
              <wp:wrapNone/>
              <wp:docPr id="238793889"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BE7FC" w14:textId="77777777" w:rsidR="004B3485" w:rsidRDefault="004B3485" w:rsidP="004B3485">
                          <w:pPr>
                            <w:spacing w:line="326" w:lineRule="exact"/>
                            <w:ind w:left="60"/>
                            <w:rPr>
                              <w:rFonts w:ascii="Calibri Light"/>
                              <w:sz w:val="30"/>
                            </w:rPr>
                          </w:pPr>
                          <w:r>
                            <w:fldChar w:fldCharType="begin"/>
                          </w:r>
                          <w:r>
                            <w:rPr>
                              <w:rFonts w:ascii="Calibri Light"/>
                              <w:color w:val="FFFFFF"/>
                              <w:sz w:val="3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F84D8" id="_x0000_t202" coordsize="21600,21600" o:spt="202" path="m,l,21600r21600,l21600,xe">
              <v:stroke joinstyle="miter"/>
              <v:path gradientshapeok="t" o:connecttype="rect"/>
            </v:shapetype>
            <v:shape id="Πλαίσιο κειμένου 2" o:spid="_x0000_s1026" type="#_x0000_t202" style="position:absolute;left:0;text-align:left;margin-left:0;margin-top:788.2pt;width:13.65pt;height:17pt;z-index:-251649024;visibility:visible;mso-wrap-style:square;mso-width-percent:0;mso-height-percent:0;mso-wrap-distance-left:9pt;mso-wrap-distance-top:0;mso-wrap-distance-right:9pt;mso-wrap-distance-bottom:0;mso-position-horizontal:left;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" filled="f" stroked="f">
              <v:textbox inset="0,0,0,0">
                <w:txbxContent>
                  <w:p w14:paraId="17DBE7FC" w14:textId="77777777" w:rsidR="004B3485" w:rsidRDefault="004B3485" w:rsidP="004B3485">
                    <w:pPr>
                      <w:spacing w:line="326" w:lineRule="exact"/>
                      <w:ind w:left="60"/>
                      <w:rPr>
                        <w:rFonts w:ascii="Calibri Light"/>
                        <w:sz w:val="30"/>
                      </w:rPr>
                    </w:pPr>
                    <w:r>
                      <w:fldChar w:fldCharType="begin"/>
                    </w:r>
                    <w:r>
                      <w:rPr>
                        <w:rFonts w:ascii="Calibri Light"/>
                        <w:color w:val="FFFFFF"/>
                        <w:sz w:val="30"/>
                      </w:rPr>
                      <w:instrText xml:space="preserve"> PAGE </w:instrText>
                    </w:r>
                    <w:r>
                      <w:fldChar w:fldCharType="separate"/>
                    </w:r>
                    <w:r>
                      <w:t>1</w:t>
                    </w:r>
                    <w:r>
                      <w:fldChar w:fldCharType="end"/>
                    </w:r>
                  </w:p>
                </w:txbxContent>
              </v:textbox>
              <w10:wrap anchorx="margin" anchory="page"/>
            </v:shape>
          </w:pict>
        </mc:Fallback>
      </mc:AlternateContent>
    </w:r>
    <w:r w:rsidR="00833A8B">
      <w:rPr>
        <w:noProof/>
        <w:color w:val="000000"/>
        <w:lang w:val="el-GR"/>
      </w:rPr>
      <mc:AlternateContent>
        <mc:Choice Requires="wps">
          <w:drawing>
            <wp:anchor distT="0" distB="0" distL="114300" distR="114300" simplePos="0" relativeHeight="251666432" behindDoc="1" locked="0" layoutInCell="1" allowOverlap="1" wp14:anchorId="4D203114" wp14:editId="41B0ABA9">
              <wp:simplePos x="0" y="0"/>
              <wp:positionH relativeFrom="page">
                <wp:posOffset>6469380</wp:posOffset>
              </wp:positionH>
              <wp:positionV relativeFrom="page">
                <wp:posOffset>9601200</wp:posOffset>
              </wp:positionV>
              <wp:extent cx="721995" cy="708660"/>
              <wp:effectExtent l="0" t="0" r="1905" b="0"/>
              <wp:wrapNone/>
              <wp:docPr id="1290437661" name="Ελεύθερη σχεδίαση: Σχήμα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1995" cy="708660"/>
                      </a:xfrm>
                      <a:custGeom>
                        <a:avLst/>
                        <a:gdLst>
                          <a:gd name="T0" fmla="+- 0 11906 10590"/>
                          <a:gd name="T1" fmla="*/ T0 w 1317"/>
                          <a:gd name="T2" fmla="+- 0 15561 15561"/>
                          <a:gd name="T3" fmla="*/ 15561 h 1224"/>
                          <a:gd name="T4" fmla="+- 0 10590 10590"/>
                          <a:gd name="T5" fmla="*/ T4 w 1317"/>
                          <a:gd name="T6" fmla="+- 0 16785 15561"/>
                          <a:gd name="T7" fmla="*/ 16785 h 1224"/>
                          <a:gd name="T8" fmla="+- 0 11906 10590"/>
                          <a:gd name="T9" fmla="*/ T8 w 1317"/>
                          <a:gd name="T10" fmla="+- 0 16785 15561"/>
                          <a:gd name="T11" fmla="*/ 16785 h 1224"/>
                          <a:gd name="T12" fmla="+- 0 11906 10590"/>
                          <a:gd name="T13" fmla="*/ T12 w 1317"/>
                          <a:gd name="T14" fmla="+- 0 15561 15561"/>
                          <a:gd name="T15" fmla="*/ 15561 h 1224"/>
                        </a:gdLst>
                        <a:ahLst/>
                        <a:cxnLst>
                          <a:cxn ang="0">
                            <a:pos x="T1" y="T3"/>
                          </a:cxn>
                          <a:cxn ang="0">
                            <a:pos x="T5" y="T7"/>
                          </a:cxn>
                          <a:cxn ang="0">
                            <a:pos x="T9" y="T11"/>
                          </a:cxn>
                          <a:cxn ang="0">
                            <a:pos x="T13" y="T15"/>
                          </a:cxn>
                        </a:cxnLst>
                        <a:rect l="0" t="0" r="r" b="b"/>
                        <a:pathLst>
                          <a:path w="1317" h="1224">
                            <a:moveTo>
                              <a:pt x="1316" y="0"/>
                            </a:moveTo>
                            <a:lnTo>
                              <a:pt x="0" y="1224"/>
                            </a:lnTo>
                            <a:lnTo>
                              <a:pt x="1316" y="1224"/>
                            </a:lnTo>
                            <a:lnTo>
                              <a:pt x="1316" y="0"/>
                            </a:lnTo>
                            <a:close/>
                          </a:path>
                        </a:pathLst>
                      </a:custGeom>
                      <a:solidFill>
                        <a:srgbClr val="4F81BC">
                          <a:alpha val="50195"/>
                        </a:srgb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09BBD0F" w14:textId="77777777" w:rsidR="004B3485" w:rsidRDefault="004B3485" w:rsidP="004B348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03114" id="Ελεύθερη σχεδίαση: Σχήμα 1" o:spid="_x0000_s1027" style="position:absolute;left:0;text-align:left;margin-left:509.4pt;margin-top:756pt;width:56.85pt;height:55.8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17,122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" adj="-11796480,,5400" path="m1316,l,1224r1316,l1316,xe" fillcolor="#4f81bc" stroked="f">
              <v:fill opacity="32896f"/>
              <v:stroke joinstyle="round"/>
              <v:formulas/>
              <v:path arrowok="t" o:connecttype="custom" o:connectlocs="721447,9009361;0,9718021;721447,9718021;721447,9009361" o:connectangles="0,0,0,0" textboxrect="0,0,1317,1224"/>
              <v:textbox>
                <w:txbxContent>
                  <w:p w14:paraId="109BBD0F" w14:textId="77777777" w:rsidR="004B3485" w:rsidRDefault="004B3485" w:rsidP="004B3485">
                    <w:pPr>
                      <w:jc w:val="center"/>
                    </w:pPr>
                  </w:p>
                </w:txbxContent>
              </v:textbox>
              <w10:wrap anchorx="page" anchory="page"/>
            </v:shape>
          </w:pict>
        </mc:Fallback>
      </mc:AlternateContent>
    </w:r>
    <w:r w:rsidR="004B3485" w:rsidRPr="004B3485">
      <w:rPr>
        <w:color w:val="1F487C"/>
        <w:sz w:val="20"/>
        <w:szCs w:val="20"/>
      </w:rPr>
      <w:t>Α</w:t>
    </w:r>
    <w:proofErr w:type="spellStart"/>
    <w:r w:rsidR="004B3485" w:rsidRPr="004B3485">
      <w:rPr>
        <w:color w:val="1F487C"/>
        <w:sz w:val="20"/>
        <w:szCs w:val="20"/>
        <w:lang w:val="en-US"/>
      </w:rPr>
      <w:t>kti</w:t>
    </w:r>
    <w:proofErr w:type="spellEnd"/>
    <w:r w:rsidR="004B3485" w:rsidRPr="004B3485">
      <w:rPr>
        <w:color w:val="1F487C"/>
        <w:spacing w:val="-2"/>
        <w:sz w:val="20"/>
        <w:szCs w:val="20"/>
        <w:lang w:val="en-US"/>
      </w:rPr>
      <w:t xml:space="preserve"> </w:t>
    </w:r>
    <w:r w:rsidR="004B3485" w:rsidRPr="004B3485">
      <w:rPr>
        <w:color w:val="1F487C"/>
        <w:sz w:val="20"/>
        <w:szCs w:val="20"/>
        <w:lang w:val="en-US"/>
      </w:rPr>
      <w:t>Miaouli</w:t>
    </w:r>
    <w:r w:rsidR="004B3485" w:rsidRPr="004B3485">
      <w:rPr>
        <w:color w:val="1F487C"/>
        <w:spacing w:val="-5"/>
        <w:sz w:val="20"/>
        <w:szCs w:val="20"/>
        <w:lang w:val="en-US"/>
      </w:rPr>
      <w:t xml:space="preserve"> </w:t>
    </w:r>
    <w:r w:rsidR="004B3485" w:rsidRPr="004B3485">
      <w:rPr>
        <w:color w:val="1F487C"/>
        <w:sz w:val="20"/>
        <w:szCs w:val="20"/>
        <w:lang w:val="en-US"/>
      </w:rPr>
      <w:t>10,</w:t>
    </w:r>
    <w:r w:rsidR="004B3485" w:rsidRPr="004B3485">
      <w:rPr>
        <w:color w:val="1F487C"/>
        <w:spacing w:val="-4"/>
        <w:sz w:val="20"/>
        <w:szCs w:val="20"/>
        <w:lang w:val="en-US"/>
      </w:rPr>
      <w:t xml:space="preserve"> </w:t>
    </w:r>
    <w:r w:rsidR="004B3485" w:rsidRPr="004B3485">
      <w:rPr>
        <w:color w:val="1F487C"/>
        <w:sz w:val="20"/>
        <w:szCs w:val="20"/>
        <w:lang w:val="en-US"/>
      </w:rPr>
      <w:t>Piraeus,</w:t>
    </w:r>
    <w:r w:rsidR="004B3485" w:rsidRPr="004B3485">
      <w:rPr>
        <w:color w:val="1F487C"/>
        <w:spacing w:val="-4"/>
        <w:sz w:val="20"/>
        <w:szCs w:val="20"/>
        <w:lang w:val="en-US"/>
      </w:rPr>
      <w:t xml:space="preserve"> </w:t>
    </w:r>
    <w:r w:rsidR="004B3485" w:rsidRPr="004B3485">
      <w:rPr>
        <w:color w:val="1F487C"/>
        <w:sz w:val="20"/>
        <w:szCs w:val="20"/>
        <w:lang w:val="en-US"/>
      </w:rPr>
      <w:t>18535,</w:t>
    </w:r>
    <w:r w:rsidR="004B3485" w:rsidRPr="004B3485">
      <w:rPr>
        <w:color w:val="1F487C"/>
        <w:spacing w:val="-1"/>
        <w:sz w:val="20"/>
        <w:szCs w:val="20"/>
        <w:lang w:val="en-US"/>
      </w:rPr>
      <w:t xml:space="preserve"> </w:t>
    </w:r>
    <w:r w:rsidR="004B3485" w:rsidRPr="004B3485">
      <w:rPr>
        <w:color w:val="1F487C"/>
        <w:sz w:val="20"/>
        <w:szCs w:val="20"/>
        <w:lang w:val="en-US"/>
      </w:rPr>
      <w:t>tel.</w:t>
    </w:r>
    <w:r w:rsidR="004B3485" w:rsidRPr="004B3485">
      <w:rPr>
        <w:color w:val="1F487C"/>
        <w:spacing w:val="-2"/>
        <w:sz w:val="20"/>
        <w:szCs w:val="20"/>
        <w:lang w:val="en-US"/>
      </w:rPr>
      <w:t xml:space="preserve"> </w:t>
    </w:r>
    <w:r w:rsidR="004B3485" w:rsidRPr="004B3485">
      <w:rPr>
        <w:color w:val="1F487C"/>
        <w:sz w:val="20"/>
        <w:szCs w:val="20"/>
        <w:lang w:val="en-US"/>
      </w:rPr>
      <w:t>210.4550186,</w:t>
    </w:r>
    <w:r w:rsidR="004B3485" w:rsidRPr="004B3485">
      <w:rPr>
        <w:color w:val="1F487C"/>
        <w:spacing w:val="-3"/>
        <w:sz w:val="20"/>
        <w:szCs w:val="20"/>
        <w:lang w:val="en-US"/>
      </w:rPr>
      <w:t xml:space="preserve"> </w:t>
    </w:r>
    <w:r w:rsidR="004B3485" w:rsidRPr="004B3485">
      <w:rPr>
        <w:color w:val="1F487C"/>
        <w:sz w:val="20"/>
        <w:szCs w:val="20"/>
        <w:lang w:val="en-US"/>
      </w:rPr>
      <w:t>e-mail:</w:t>
    </w:r>
    <w:r w:rsidR="004B3485" w:rsidRPr="004B3485">
      <w:rPr>
        <w:color w:val="1F487C"/>
        <w:spacing w:val="-2"/>
        <w:sz w:val="20"/>
        <w:szCs w:val="20"/>
        <w:lang w:val="en-US"/>
      </w:rPr>
      <w:t xml:space="preserve"> </w:t>
    </w:r>
    <w:hyperlink r:id="rId3">
      <w:r w:rsidR="004B3485" w:rsidRPr="004B3485">
        <w:rPr>
          <w:rStyle w:val="Hyperlink"/>
          <w:sz w:val="20"/>
          <w:szCs w:val="20"/>
        </w:rPr>
        <w:t>procurement@olp.gr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69B5B" w14:textId="77777777" w:rsidR="00271FF3" w:rsidRDefault="00271FF3">
      <w:pPr>
        <w:spacing w:after="0" w:line="240" w:lineRule="auto"/>
      </w:pPr>
      <w:r>
        <w:separator/>
      </w:r>
    </w:p>
  </w:footnote>
  <w:footnote w:type="continuationSeparator" w:id="0">
    <w:p w14:paraId="0358D04E" w14:textId="77777777" w:rsidR="00271FF3" w:rsidRDefault="00271FF3">
      <w:pPr>
        <w:spacing w:after="0" w:line="240" w:lineRule="auto"/>
      </w:pPr>
      <w:r>
        <w:continuationSeparator/>
      </w:r>
    </w:p>
  </w:footnote>
  <w:footnote w:type="continuationNotice" w:id="1">
    <w:p w14:paraId="74AEDC9A" w14:textId="77777777" w:rsidR="00271FF3" w:rsidRDefault="00271F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FD93" w14:textId="03E82C36" w:rsidR="0082099A" w:rsidRDefault="007D1C10" w:rsidP="0082099A">
    <w:pPr>
      <w:tabs>
        <w:tab w:val="center" w:pos="5233"/>
      </w:tabs>
      <w:spacing w:after="0"/>
      <w:ind w:right="118"/>
      <w:rPr>
        <w:rFonts w:ascii="Microsoft YaHei" w:eastAsia="Microsoft YaHei" w:hAnsi="Microsoft YaHei" w:cs="Microsoft YaHei"/>
        <w:color w:val="44546A"/>
        <w:lang w:eastAsia="zh-CN"/>
      </w:rPr>
    </w:pPr>
    <w:r w:rsidRPr="00634948">
      <w:rPr>
        <w:noProof/>
      </w:rPr>
      <w:drawing>
        <wp:anchor distT="0" distB="0" distL="114300" distR="114300" simplePos="0" relativeHeight="251662336" behindDoc="0" locked="0" layoutInCell="1" allowOverlap="1" wp14:anchorId="096C226B" wp14:editId="18C8CEFB">
          <wp:simplePos x="0" y="0"/>
          <wp:positionH relativeFrom="column">
            <wp:posOffset>40005</wp:posOffset>
          </wp:positionH>
          <wp:positionV relativeFrom="paragraph">
            <wp:posOffset>54610</wp:posOffset>
          </wp:positionV>
          <wp:extent cx="1837055" cy="617220"/>
          <wp:effectExtent l="0" t="0" r="0" b="0"/>
          <wp:wrapSquare wrapText="bothSides"/>
          <wp:docPr id="60344458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055" cy="617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099A" w:rsidRPr="00634948">
      <w:rPr>
        <w:rFonts w:ascii="Microsoft YaHei" w:eastAsia="Microsoft YaHei" w:hAnsi="Microsoft YaHei" w:cs="Microsoft YaHei" w:hint="eastAsia"/>
        <w:color w:val="44546A"/>
        <w:lang w:eastAsia="zh-CN"/>
      </w:rPr>
      <w:t>中远海运比雷埃夫斯港口有限公司</w:t>
    </w:r>
  </w:p>
  <w:p w14:paraId="16EB32BF" w14:textId="4537ACAC" w:rsidR="0082099A" w:rsidRDefault="0082099A" w:rsidP="0082099A">
    <w:pPr>
      <w:tabs>
        <w:tab w:val="center" w:pos="5233"/>
      </w:tabs>
      <w:spacing w:after="0"/>
      <w:ind w:right="118"/>
      <w:rPr>
        <w:rFonts w:cs="Arial"/>
        <w:b/>
        <w:color w:val="44546A"/>
      </w:rPr>
    </w:pPr>
    <w:r w:rsidRPr="00634948">
      <w:rPr>
        <w:rFonts w:cs="Arial"/>
        <w:b/>
        <w:color w:val="44546A"/>
      </w:rPr>
      <w:t>PIRAEUS PORT AUTHORITY S.A.</w:t>
    </w:r>
  </w:p>
  <w:p w14:paraId="06379126" w14:textId="284D7349" w:rsidR="0082099A" w:rsidRDefault="0082099A" w:rsidP="0082099A">
    <w:pPr>
      <w:tabs>
        <w:tab w:val="center" w:pos="5233"/>
      </w:tabs>
      <w:spacing w:after="0"/>
      <w:ind w:right="118"/>
      <w:rPr>
        <w:lang w:val="el-GR"/>
      </w:rPr>
    </w:pPr>
    <w:r w:rsidRPr="00634948">
      <w:rPr>
        <w:rFonts w:cs="Arial"/>
        <w:b/>
        <w:color w:val="44546A"/>
        <w:lang w:val="el-GR"/>
      </w:rPr>
      <w:t>ΟΡΓΑΝΙΣΜΟΣ ΛΙΜΕΝΟΣ ΠΕΙΡΑΙΩΣ Α.Ε.</w:t>
    </w:r>
    <w:r w:rsidRPr="00634948">
      <w:rPr>
        <w:lang w:val="el-GR"/>
      </w:rPr>
      <w:t xml:space="preserve">                           </w:t>
    </w:r>
  </w:p>
  <w:p w14:paraId="2022F846" w14:textId="2998B3C8" w:rsidR="00C0532B" w:rsidRPr="0082099A" w:rsidRDefault="0082099A" w:rsidP="0082099A">
    <w:pPr>
      <w:tabs>
        <w:tab w:val="center" w:pos="5233"/>
      </w:tabs>
      <w:spacing w:after="0"/>
      <w:ind w:right="118"/>
      <w:rPr>
        <w:rFonts w:ascii="Microsoft YaHei" w:eastAsia="Microsoft YaHei" w:hAnsi="Microsoft YaHei" w:cs="Microsoft YaHei"/>
        <w:color w:val="44546A"/>
        <w:lang w:val="el-GR" w:eastAsia="zh-CN"/>
      </w:rPr>
    </w:pPr>
    <w:r>
      <w:rPr>
        <w:noProof/>
      </w:rPr>
      <mc:AlternateContent>
        <mc:Choice Requires="wps">
          <w:drawing>
            <wp:anchor distT="4294967295" distB="4294967295" distL="114300" distR="114300" simplePos="0" relativeHeight="251661312" behindDoc="0" locked="0" layoutInCell="1" allowOverlap="1" wp14:anchorId="14710830" wp14:editId="2A0752CB">
              <wp:simplePos x="0" y="0"/>
              <wp:positionH relativeFrom="margin">
                <wp:posOffset>1905</wp:posOffset>
              </wp:positionH>
              <wp:positionV relativeFrom="paragraph">
                <wp:posOffset>8890</wp:posOffset>
              </wp:positionV>
              <wp:extent cx="6457950" cy="19050"/>
              <wp:effectExtent l="19050" t="19050" r="19050" b="19050"/>
              <wp:wrapNone/>
              <wp:docPr id="6" name="Ευθεία γραμμή σύνδεσης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19050"/>
                      </a:xfrm>
                      <a:prstGeom prst="line">
                        <a:avLst/>
                      </a:prstGeom>
                      <a:noFill/>
                      <a:ln w="28575"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CBDB48" id="Ευθεία γραμμή σύνδεσης 1"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15pt,.7pt" to="508.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" strokecolor="#4472c4" strokeweight="2.2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4A4D"/>
    <w:multiLevelType w:val="hybridMultilevel"/>
    <w:tmpl w:val="5A32CA2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37949C9"/>
    <w:multiLevelType w:val="hybridMultilevel"/>
    <w:tmpl w:val="CFCC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F541BD"/>
    <w:multiLevelType w:val="hybridMultilevel"/>
    <w:tmpl w:val="4C140A9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21D21DF7"/>
    <w:multiLevelType w:val="hybridMultilevel"/>
    <w:tmpl w:val="888CCD30"/>
    <w:lvl w:ilvl="0" w:tplc="8D3A75B8">
      <w:start w:val="1"/>
      <w:numFmt w:val="decimal"/>
      <w:lvlText w:val="%1."/>
      <w:lvlJc w:val="left"/>
      <w:pPr>
        <w:ind w:left="360" w:hanging="360"/>
      </w:pPr>
      <w:rPr>
        <w:rFonts w:hint="default"/>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4AF0131B"/>
    <w:multiLevelType w:val="hybridMultilevel"/>
    <w:tmpl w:val="61D6E27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65D974ED"/>
    <w:multiLevelType w:val="hybridMultilevel"/>
    <w:tmpl w:val="2E82BBE2"/>
    <w:lvl w:ilvl="0" w:tplc="76E0D738">
      <w:numFmt w:val="bullet"/>
      <w:lvlText w:val="•"/>
      <w:lvlJc w:val="left"/>
      <w:pPr>
        <w:ind w:left="1440" w:hanging="720"/>
      </w:pPr>
      <w:rPr>
        <w:rFonts w:ascii="Tahoma" w:eastAsia="SimSun" w:hAnsi="Tahoma" w:cs="Tahoma"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7"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6D477DE3"/>
    <w:multiLevelType w:val="hybridMultilevel"/>
    <w:tmpl w:val="9F6C66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293360F"/>
    <w:multiLevelType w:val="hybridMultilevel"/>
    <w:tmpl w:val="4EAC7D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7"/>
  </w:num>
  <w:num w:numId="5">
    <w:abstractNumId w:val="4"/>
  </w:num>
  <w:num w:numId="6">
    <w:abstractNumId w:val="8"/>
  </w:num>
  <w:num w:numId="7">
    <w:abstractNumId w:val="10"/>
  </w:num>
  <w:num w:numId="8">
    <w:abstractNumId w:val="3"/>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54F7"/>
    <w:rsid w:val="00026B08"/>
    <w:rsid w:val="0003219B"/>
    <w:rsid w:val="00037FD9"/>
    <w:rsid w:val="000633F1"/>
    <w:rsid w:val="00063D59"/>
    <w:rsid w:val="00081C9F"/>
    <w:rsid w:val="00082ACF"/>
    <w:rsid w:val="00094C88"/>
    <w:rsid w:val="000A32FB"/>
    <w:rsid w:val="000A74C2"/>
    <w:rsid w:val="000C6A36"/>
    <w:rsid w:val="000C7A99"/>
    <w:rsid w:val="000E1E3B"/>
    <w:rsid w:val="000E7451"/>
    <w:rsid w:val="0010015E"/>
    <w:rsid w:val="00106677"/>
    <w:rsid w:val="00110F5A"/>
    <w:rsid w:val="0011730A"/>
    <w:rsid w:val="00131233"/>
    <w:rsid w:val="001316F4"/>
    <w:rsid w:val="001404D7"/>
    <w:rsid w:val="00146FEF"/>
    <w:rsid w:val="0015248F"/>
    <w:rsid w:val="00175439"/>
    <w:rsid w:val="00177DE4"/>
    <w:rsid w:val="00182C7D"/>
    <w:rsid w:val="00194128"/>
    <w:rsid w:val="001B04D0"/>
    <w:rsid w:val="001B256C"/>
    <w:rsid w:val="001D726E"/>
    <w:rsid w:val="00227040"/>
    <w:rsid w:val="00243669"/>
    <w:rsid w:val="00247E22"/>
    <w:rsid w:val="002519AB"/>
    <w:rsid w:val="0026240C"/>
    <w:rsid w:val="00271FF3"/>
    <w:rsid w:val="00275E20"/>
    <w:rsid w:val="00285356"/>
    <w:rsid w:val="00292387"/>
    <w:rsid w:val="00297795"/>
    <w:rsid w:val="002A30AF"/>
    <w:rsid w:val="002B0AF8"/>
    <w:rsid w:val="002B373B"/>
    <w:rsid w:val="002E17D9"/>
    <w:rsid w:val="002E5240"/>
    <w:rsid w:val="002F61AB"/>
    <w:rsid w:val="003002EC"/>
    <w:rsid w:val="0031214F"/>
    <w:rsid w:val="00335F49"/>
    <w:rsid w:val="00350252"/>
    <w:rsid w:val="0036085F"/>
    <w:rsid w:val="003636FC"/>
    <w:rsid w:val="00364AC3"/>
    <w:rsid w:val="00367F66"/>
    <w:rsid w:val="00375047"/>
    <w:rsid w:val="00392C9B"/>
    <w:rsid w:val="003A75CC"/>
    <w:rsid w:val="003C0136"/>
    <w:rsid w:val="003C76F4"/>
    <w:rsid w:val="003E6762"/>
    <w:rsid w:val="003F2291"/>
    <w:rsid w:val="004172ED"/>
    <w:rsid w:val="00420A40"/>
    <w:rsid w:val="004226E1"/>
    <w:rsid w:val="004246C3"/>
    <w:rsid w:val="00455477"/>
    <w:rsid w:val="00462FE7"/>
    <w:rsid w:val="004A5D0F"/>
    <w:rsid w:val="004B3485"/>
    <w:rsid w:val="004D16B5"/>
    <w:rsid w:val="004D3EE2"/>
    <w:rsid w:val="004D5A16"/>
    <w:rsid w:val="004D5C4F"/>
    <w:rsid w:val="004E17D6"/>
    <w:rsid w:val="004E7D25"/>
    <w:rsid w:val="004F1AF0"/>
    <w:rsid w:val="00507B8C"/>
    <w:rsid w:val="0052218B"/>
    <w:rsid w:val="0053600E"/>
    <w:rsid w:val="00536AC8"/>
    <w:rsid w:val="00543EA8"/>
    <w:rsid w:val="0054402A"/>
    <w:rsid w:val="00544580"/>
    <w:rsid w:val="00546552"/>
    <w:rsid w:val="00554E12"/>
    <w:rsid w:val="0057174F"/>
    <w:rsid w:val="005722FC"/>
    <w:rsid w:val="00573D51"/>
    <w:rsid w:val="00593F36"/>
    <w:rsid w:val="005B55DD"/>
    <w:rsid w:val="005C465E"/>
    <w:rsid w:val="005C5B77"/>
    <w:rsid w:val="005D2CFD"/>
    <w:rsid w:val="005E7674"/>
    <w:rsid w:val="006320C8"/>
    <w:rsid w:val="0063610A"/>
    <w:rsid w:val="006541FC"/>
    <w:rsid w:val="00665E64"/>
    <w:rsid w:val="0066687F"/>
    <w:rsid w:val="0069057C"/>
    <w:rsid w:val="0069401C"/>
    <w:rsid w:val="00696835"/>
    <w:rsid w:val="006A1CB7"/>
    <w:rsid w:val="006A75E0"/>
    <w:rsid w:val="006B6A29"/>
    <w:rsid w:val="006C0EA4"/>
    <w:rsid w:val="006C64D9"/>
    <w:rsid w:val="006E70BF"/>
    <w:rsid w:val="006F0317"/>
    <w:rsid w:val="00724CBE"/>
    <w:rsid w:val="007357C7"/>
    <w:rsid w:val="00750226"/>
    <w:rsid w:val="00752EE7"/>
    <w:rsid w:val="00752F4D"/>
    <w:rsid w:val="007632B0"/>
    <w:rsid w:val="007633AF"/>
    <w:rsid w:val="00767738"/>
    <w:rsid w:val="007906F1"/>
    <w:rsid w:val="00790826"/>
    <w:rsid w:val="00796A26"/>
    <w:rsid w:val="007A0EF9"/>
    <w:rsid w:val="007A25BE"/>
    <w:rsid w:val="007A5F3B"/>
    <w:rsid w:val="007B5028"/>
    <w:rsid w:val="007C3F80"/>
    <w:rsid w:val="007D1C10"/>
    <w:rsid w:val="007D5DF1"/>
    <w:rsid w:val="007D799A"/>
    <w:rsid w:val="007E60AA"/>
    <w:rsid w:val="007E7BFB"/>
    <w:rsid w:val="007F1D3E"/>
    <w:rsid w:val="00811FC3"/>
    <w:rsid w:val="00813042"/>
    <w:rsid w:val="00814EE5"/>
    <w:rsid w:val="0082099A"/>
    <w:rsid w:val="00833A8B"/>
    <w:rsid w:val="00883464"/>
    <w:rsid w:val="008A1DC4"/>
    <w:rsid w:val="008B00C9"/>
    <w:rsid w:val="008B518E"/>
    <w:rsid w:val="008D4EED"/>
    <w:rsid w:val="008F21A9"/>
    <w:rsid w:val="008F381E"/>
    <w:rsid w:val="008F391B"/>
    <w:rsid w:val="00934407"/>
    <w:rsid w:val="00935DE4"/>
    <w:rsid w:val="0093698D"/>
    <w:rsid w:val="00937DDC"/>
    <w:rsid w:val="0094399B"/>
    <w:rsid w:val="0094573B"/>
    <w:rsid w:val="0095766F"/>
    <w:rsid w:val="00960B93"/>
    <w:rsid w:val="00960FF2"/>
    <w:rsid w:val="009634D4"/>
    <w:rsid w:val="0096407D"/>
    <w:rsid w:val="00981741"/>
    <w:rsid w:val="0098324E"/>
    <w:rsid w:val="009876C5"/>
    <w:rsid w:val="00992B77"/>
    <w:rsid w:val="009E21C6"/>
    <w:rsid w:val="009F10DF"/>
    <w:rsid w:val="00A01738"/>
    <w:rsid w:val="00A04615"/>
    <w:rsid w:val="00A274F0"/>
    <w:rsid w:val="00A37E2B"/>
    <w:rsid w:val="00A62958"/>
    <w:rsid w:val="00A733B1"/>
    <w:rsid w:val="00A7418C"/>
    <w:rsid w:val="00AB513C"/>
    <w:rsid w:val="00AC4F0B"/>
    <w:rsid w:val="00AC56C3"/>
    <w:rsid w:val="00AD1172"/>
    <w:rsid w:val="00AF2B4F"/>
    <w:rsid w:val="00B00055"/>
    <w:rsid w:val="00B01BA6"/>
    <w:rsid w:val="00B226CE"/>
    <w:rsid w:val="00B358DE"/>
    <w:rsid w:val="00B4708A"/>
    <w:rsid w:val="00B65C73"/>
    <w:rsid w:val="00B72E4B"/>
    <w:rsid w:val="00B941E9"/>
    <w:rsid w:val="00B969D5"/>
    <w:rsid w:val="00BC0CE0"/>
    <w:rsid w:val="00BC2E09"/>
    <w:rsid w:val="00BC5419"/>
    <w:rsid w:val="00BC5CC5"/>
    <w:rsid w:val="00BE0C00"/>
    <w:rsid w:val="00BF11F1"/>
    <w:rsid w:val="00BF6CA9"/>
    <w:rsid w:val="00C0532B"/>
    <w:rsid w:val="00C16249"/>
    <w:rsid w:val="00C16B1F"/>
    <w:rsid w:val="00C23F69"/>
    <w:rsid w:val="00C257F4"/>
    <w:rsid w:val="00C6377C"/>
    <w:rsid w:val="00C6645A"/>
    <w:rsid w:val="00C7491F"/>
    <w:rsid w:val="00C83BA3"/>
    <w:rsid w:val="00C84DC1"/>
    <w:rsid w:val="00CA3282"/>
    <w:rsid w:val="00CC51FF"/>
    <w:rsid w:val="00CF7B07"/>
    <w:rsid w:val="00D05944"/>
    <w:rsid w:val="00D567AC"/>
    <w:rsid w:val="00D663A5"/>
    <w:rsid w:val="00D86347"/>
    <w:rsid w:val="00D974A0"/>
    <w:rsid w:val="00DA2DA6"/>
    <w:rsid w:val="00DA521C"/>
    <w:rsid w:val="00DA5375"/>
    <w:rsid w:val="00DA6005"/>
    <w:rsid w:val="00DA6C51"/>
    <w:rsid w:val="00DB138F"/>
    <w:rsid w:val="00DC223A"/>
    <w:rsid w:val="00DC6D20"/>
    <w:rsid w:val="00DD7953"/>
    <w:rsid w:val="00DF3D75"/>
    <w:rsid w:val="00E17170"/>
    <w:rsid w:val="00E24C5B"/>
    <w:rsid w:val="00E315CB"/>
    <w:rsid w:val="00E90224"/>
    <w:rsid w:val="00E973B4"/>
    <w:rsid w:val="00EB0E79"/>
    <w:rsid w:val="00ED4C12"/>
    <w:rsid w:val="00EE0091"/>
    <w:rsid w:val="00EE2207"/>
    <w:rsid w:val="00EE3E67"/>
    <w:rsid w:val="00EF3457"/>
    <w:rsid w:val="00EF3DBD"/>
    <w:rsid w:val="00F04A5F"/>
    <w:rsid w:val="00F10780"/>
    <w:rsid w:val="00F1338D"/>
    <w:rsid w:val="00F26A2B"/>
    <w:rsid w:val="00F35D63"/>
    <w:rsid w:val="00F601BB"/>
    <w:rsid w:val="00F66A52"/>
    <w:rsid w:val="00F721C7"/>
    <w:rsid w:val="00F834AF"/>
    <w:rsid w:val="00F85DA6"/>
    <w:rsid w:val="00F917A4"/>
    <w:rsid w:val="00F94337"/>
    <w:rsid w:val="00F968EE"/>
    <w:rsid w:val="00FA00C7"/>
    <w:rsid w:val="00FA4CB1"/>
    <w:rsid w:val="00FA6E60"/>
    <w:rsid w:val="00FA7453"/>
    <w:rsid w:val="00FA788C"/>
    <w:rsid w:val="00FB6738"/>
    <w:rsid w:val="00FC02FD"/>
    <w:rsid w:val="00FC05DD"/>
    <w:rsid w:val="00FD3DF3"/>
    <w:rsid w:val="00FD6931"/>
    <w:rsid w:val="015B9D8E"/>
    <w:rsid w:val="01E4815C"/>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CBFC22C"/>
    <w:rsid w:val="2E0420DB"/>
    <w:rsid w:val="30F36712"/>
    <w:rsid w:val="32E93277"/>
    <w:rsid w:val="33DF4B8B"/>
    <w:rsid w:val="36D6C27A"/>
    <w:rsid w:val="396F4D43"/>
    <w:rsid w:val="3B0B1DA4"/>
    <w:rsid w:val="3B34EA79"/>
    <w:rsid w:val="3B3C7BDC"/>
    <w:rsid w:val="3BAA339D"/>
    <w:rsid w:val="3E2C23C4"/>
    <w:rsid w:val="3FE44267"/>
    <w:rsid w:val="40F0FED9"/>
    <w:rsid w:val="41EB15DE"/>
    <w:rsid w:val="44ACFE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A687"/>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unhideWhenUsed/>
    <w:rsid w:val="00E46BAC"/>
    <w:pPr>
      <w:spacing w:after="120"/>
    </w:pPr>
  </w:style>
  <w:style w:type="character" w:customStyle="1" w:styleId="BodyTextChar">
    <w:name w:val="Body Text Char"/>
    <w:basedOn w:val="DefaultParagraphFont"/>
    <w:link w:val="BodyText"/>
    <w:uiPriority w:val="99"/>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Revision">
    <w:name w:val="Revision"/>
    <w:hidden/>
    <w:uiPriority w:val="99"/>
    <w:semiHidden/>
    <w:rsid w:val="0053600E"/>
    <w:pPr>
      <w:spacing w:after="0" w:line="240" w:lineRule="auto"/>
    </w:pPr>
  </w:style>
  <w:style w:type="character" w:styleId="UnresolvedMention">
    <w:name w:val="Unresolved Mention"/>
    <w:basedOn w:val="DefaultParagraphFont"/>
    <w:uiPriority w:val="99"/>
    <w:semiHidden/>
    <w:unhideWhenUsed/>
    <w:rsid w:val="00833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55736">
      <w:bodyDiv w:val="1"/>
      <w:marLeft w:val="0"/>
      <w:marRight w:val="0"/>
      <w:marTop w:val="0"/>
      <w:marBottom w:val="0"/>
      <w:divBdr>
        <w:top w:val="none" w:sz="0" w:space="0" w:color="auto"/>
        <w:left w:val="none" w:sz="0" w:space="0" w:color="auto"/>
        <w:bottom w:val="none" w:sz="0" w:space="0" w:color="auto"/>
        <w:right w:val="none" w:sz="0" w:space="0" w:color="auto"/>
      </w:divBdr>
    </w:div>
    <w:div w:id="1331524101">
      <w:bodyDiv w:val="1"/>
      <w:marLeft w:val="0"/>
      <w:marRight w:val="0"/>
      <w:marTop w:val="0"/>
      <w:marBottom w:val="0"/>
      <w:divBdr>
        <w:top w:val="none" w:sz="0" w:space="0" w:color="auto"/>
        <w:left w:val="none" w:sz="0" w:space="0" w:color="auto"/>
        <w:bottom w:val="none" w:sz="0" w:space="0" w:color="auto"/>
        <w:right w:val="none" w:sz="0" w:space="0" w:color="auto"/>
      </w:divBdr>
    </w:div>
    <w:div w:id="1687631614">
      <w:bodyDiv w:val="1"/>
      <w:marLeft w:val="0"/>
      <w:marRight w:val="0"/>
      <w:marTop w:val="0"/>
      <w:marBottom w:val="0"/>
      <w:divBdr>
        <w:top w:val="none" w:sz="0" w:space="0" w:color="auto"/>
        <w:left w:val="none" w:sz="0" w:space="0" w:color="auto"/>
        <w:bottom w:val="none" w:sz="0" w:space="0" w:color="auto"/>
        <w:right w:val="none" w:sz="0" w:space="0" w:color="auto"/>
      </w:divBdr>
    </w:div>
    <w:div w:id="1767190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ersubmission@olp.g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ersubmission@olp.g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procurement@olp.gr" TargetMode="External"/><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70C72-9FCA-4660-9BB2-15CB4A578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6959-8EC3-41BC-9A11-99CBC079AB05}">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73abfa21-7d2d-4c07-a96b-83022ffcaf20"/>
  </ds:schemaRefs>
</ds:datastoreItem>
</file>

<file path=customXml/itemProps5.xml><?xml version="1.0" encoding="utf-8"?>
<ds:datastoreItem xmlns:ds="http://schemas.openxmlformats.org/officeDocument/2006/customXml" ds:itemID="{956C88FF-A9E2-46CD-9AE1-6BCF16DD6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530</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Kerry Kassow</dc:creator>
  <cp:lastModifiedBy>P.P.A. S.A. / Kalliopi Sifakaki</cp:lastModifiedBy>
  <cp:revision>57</cp:revision>
  <cp:lastPrinted>2024-07-09T06:18:00Z</cp:lastPrinted>
  <dcterms:created xsi:type="dcterms:W3CDTF">2023-10-08T08:17:00Z</dcterms:created>
  <dcterms:modified xsi:type="dcterms:W3CDTF">2024-08-07T07:02:00Z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2023-05-18T02:26:26Z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93e278b0-c0d3-4c0f-b565-2c110b02f3fc</vt:lpwstr>
  </property>
  <property fmtid="{D5CDD505-2E9C-101B-9397-08002B2CF9AE}" pid="10" name="MSIP_Label_2059aa38-f392-4105-be92-628035578272_ContentBits">
    <vt:lpwstr>0</vt:lpwstr>
  </property>
</Properties>
</file>